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sz w:val="36"/>
          <w:szCs w:val="36"/>
        </w:rPr>
      </w:pPr>
      <w:bookmarkStart w:id="0" w:name="OLE_LINK61"/>
      <w:bookmarkStart w:id="1" w:name="OLE_LINK60"/>
      <w:r>
        <w:rPr>
          <w:rFonts w:hint="eastAsia" w:ascii="黑体" w:hAnsi="黑体" w:eastAsia="黑体"/>
          <w:bCs/>
          <w:sz w:val="36"/>
          <w:szCs w:val="36"/>
          <w:lang w:val="en-US" w:eastAsia="zh-CN"/>
        </w:rPr>
        <w:t xml:space="preserve">   </w:t>
      </w:r>
      <w:r>
        <w:rPr>
          <w:rFonts w:hint="eastAsia" w:ascii="黑体" w:hAnsi="黑体" w:eastAsia="黑体"/>
          <w:bCs/>
          <w:sz w:val="36"/>
          <w:szCs w:val="36"/>
        </w:rPr>
        <w:t>202</w:t>
      </w:r>
      <w:r>
        <w:rPr>
          <w:rFonts w:hint="eastAsia" w:ascii="黑体" w:hAnsi="黑体" w:eastAsia="黑体"/>
          <w:bCs/>
          <w:sz w:val="36"/>
          <w:szCs w:val="36"/>
          <w:lang w:val="en-US" w:eastAsia="zh-CN"/>
        </w:rPr>
        <w:t>1</w:t>
      </w:r>
      <w:r>
        <w:rPr>
          <w:rFonts w:hint="eastAsia" w:ascii="黑体" w:hAnsi="黑体" w:eastAsia="黑体"/>
          <w:bCs/>
          <w:sz w:val="36"/>
          <w:szCs w:val="36"/>
        </w:rPr>
        <w:t>年</w:t>
      </w:r>
      <w:r>
        <w:rPr>
          <w:rFonts w:hint="eastAsia" w:ascii="黑体" w:hAnsi="黑体" w:eastAsia="黑体"/>
          <w:bCs/>
          <w:sz w:val="36"/>
          <w:szCs w:val="36"/>
          <w:lang w:val="en-US" w:eastAsia="zh-CN"/>
        </w:rPr>
        <w:t>内蒙古自治区</w:t>
      </w:r>
      <w:r>
        <w:rPr>
          <w:rFonts w:hint="eastAsia" w:ascii="黑体" w:hAnsi="黑体" w:eastAsia="黑体"/>
          <w:bCs/>
          <w:sz w:val="36"/>
          <w:szCs w:val="36"/>
        </w:rPr>
        <w:t>职业院校技能大赛</w:t>
      </w:r>
    </w:p>
    <w:p>
      <w:pPr>
        <w:spacing w:line="360" w:lineRule="auto"/>
        <w:ind w:firstLine="720" w:firstLineChars="200"/>
        <w:jc w:val="center"/>
        <w:rPr>
          <w:rFonts w:ascii="黑体" w:hAnsi="黑体" w:eastAsia="黑体"/>
          <w:bCs/>
          <w:sz w:val="36"/>
          <w:szCs w:val="36"/>
        </w:rPr>
      </w:pPr>
      <w:r>
        <w:rPr>
          <w:rFonts w:hint="eastAsia" w:ascii="黑体" w:hAnsi="黑体" w:eastAsia="黑体"/>
          <w:bCs/>
          <w:sz w:val="36"/>
          <w:szCs w:val="36"/>
        </w:rPr>
        <w:t>高职组“智慧物流作业方案设计与实施”</w:t>
      </w:r>
    </w:p>
    <w:p>
      <w:pPr>
        <w:spacing w:line="360" w:lineRule="auto"/>
        <w:ind w:firstLine="720" w:firstLineChars="200"/>
        <w:jc w:val="center"/>
        <w:rPr>
          <w:rFonts w:ascii="黑体" w:hAnsi="黑体" w:eastAsia="黑体"/>
          <w:bCs/>
          <w:sz w:val="36"/>
          <w:szCs w:val="36"/>
        </w:rPr>
      </w:pPr>
      <w:r>
        <w:rPr>
          <w:rFonts w:hint="eastAsia" w:ascii="黑体" w:hAnsi="黑体" w:eastAsia="黑体"/>
          <w:bCs/>
          <w:sz w:val="36"/>
          <w:szCs w:val="36"/>
        </w:rPr>
        <w:t>赛项竞赛规程</w:t>
      </w:r>
    </w:p>
    <w:bookmarkEnd w:id="0"/>
    <w:bookmarkEnd w:id="1"/>
    <w:p>
      <w:pPr>
        <w:spacing w:line="360" w:lineRule="auto"/>
        <w:rPr>
          <w:rFonts w:ascii="仿宋" w:hAnsi="仿宋" w:eastAsia="仿宋"/>
          <w:sz w:val="32"/>
          <w:szCs w:val="32"/>
        </w:rPr>
      </w:pPr>
    </w:p>
    <w:p>
      <w:pPr>
        <w:pStyle w:val="2"/>
        <w:pageBreakBefore w:val="0"/>
        <w:widowControl w:val="0"/>
        <w:kinsoku/>
        <w:wordWrap/>
        <w:overflowPunct/>
        <w:topLinePunct w:val="0"/>
        <w:autoSpaceDE/>
        <w:autoSpaceDN/>
        <w:bidi w:val="0"/>
        <w:adjustRightInd w:val="0"/>
        <w:snapToGrid w:val="0"/>
        <w:spacing w:before="0" w:after="0" w:line="360" w:lineRule="auto"/>
        <w:textAlignment w:val="auto"/>
        <w:rPr>
          <w:rFonts w:ascii="黑体" w:hAnsi="黑体" w:eastAsia="黑体"/>
          <w:b w:val="0"/>
          <w:sz w:val="24"/>
          <w:szCs w:val="24"/>
        </w:rPr>
      </w:pPr>
      <w:r>
        <w:rPr>
          <w:rFonts w:hint="eastAsia" w:ascii="黑体" w:hAnsi="黑体" w:eastAsia="黑体"/>
          <w:b w:val="0"/>
          <w:sz w:val="24"/>
          <w:szCs w:val="24"/>
        </w:rPr>
        <w:t>一、赛项名称</w:t>
      </w:r>
    </w:p>
    <w:p>
      <w:pPr>
        <w:pStyle w:val="6"/>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 w:eastAsia="仿宋_GB2312" w:cs="Times New Roman"/>
          <w:kern w:val="2"/>
          <w:sz w:val="24"/>
          <w:szCs w:val="24"/>
          <w:lang w:val="en-US" w:eastAsia="zh-CN" w:bidi="ar-SA"/>
        </w:rPr>
      </w:pPr>
      <w:r>
        <w:rPr>
          <w:rFonts w:hint="eastAsia" w:ascii="仿宋_GB2312" w:hAnsi="仿宋" w:eastAsia="仿宋_GB2312" w:cs="Times New Roman"/>
          <w:kern w:val="2"/>
          <w:sz w:val="24"/>
          <w:szCs w:val="24"/>
          <w:lang w:val="en-US" w:eastAsia="zh-CN" w:bidi="ar-SA"/>
        </w:rPr>
        <w:t>赛项名称：智慧物流作业方案设计与实施</w:t>
      </w:r>
    </w:p>
    <w:p>
      <w:pPr>
        <w:pStyle w:val="2"/>
        <w:pageBreakBefore w:val="0"/>
        <w:widowControl w:val="0"/>
        <w:kinsoku/>
        <w:wordWrap/>
        <w:overflowPunct/>
        <w:topLinePunct w:val="0"/>
        <w:autoSpaceDE/>
        <w:autoSpaceDN/>
        <w:bidi w:val="0"/>
        <w:adjustRightInd w:val="0"/>
        <w:snapToGrid w:val="0"/>
        <w:spacing w:before="0" w:after="0" w:line="360" w:lineRule="auto"/>
        <w:textAlignment w:val="auto"/>
        <w:rPr>
          <w:rFonts w:hint="eastAsia" w:ascii="黑体" w:hAnsi="黑体" w:eastAsia="黑体"/>
          <w:b w:val="0"/>
          <w:sz w:val="24"/>
          <w:szCs w:val="24"/>
          <w:lang w:val="en-US" w:eastAsia="zh-CN"/>
        </w:rPr>
      </w:pPr>
      <w:r>
        <w:rPr>
          <w:rFonts w:hint="eastAsia" w:ascii="黑体" w:hAnsi="黑体" w:eastAsia="黑体"/>
          <w:b w:val="0"/>
          <w:sz w:val="24"/>
          <w:szCs w:val="24"/>
          <w:lang w:val="en-US" w:eastAsia="zh-CN"/>
        </w:rPr>
        <w:t>二、主办、承办单位</w:t>
      </w:r>
    </w:p>
    <w:p>
      <w:pPr>
        <w:pStyle w:val="6"/>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 w:eastAsia="仿宋_GB2312" w:cs="Times New Roman"/>
          <w:kern w:val="2"/>
          <w:sz w:val="24"/>
          <w:szCs w:val="24"/>
          <w:lang w:val="en-US" w:eastAsia="zh-CN" w:bidi="ar-SA"/>
        </w:rPr>
      </w:pPr>
      <w:r>
        <w:rPr>
          <w:rFonts w:hint="eastAsia" w:ascii="仿宋_GB2312" w:hAnsi="仿宋" w:eastAsia="仿宋_GB2312" w:cs="Times New Roman"/>
          <w:kern w:val="2"/>
          <w:sz w:val="24"/>
          <w:szCs w:val="24"/>
          <w:lang w:val="en-US" w:eastAsia="zh-CN" w:bidi="ar-SA"/>
        </w:rPr>
        <w:t>（一）主办单位</w:t>
      </w:r>
    </w:p>
    <w:p>
      <w:pPr>
        <w:pStyle w:val="6"/>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 w:eastAsia="仿宋_GB2312" w:cs="Times New Roman"/>
          <w:kern w:val="2"/>
          <w:sz w:val="24"/>
          <w:szCs w:val="24"/>
          <w:lang w:val="en-US" w:eastAsia="zh-CN" w:bidi="ar-SA"/>
        </w:rPr>
      </w:pPr>
      <w:r>
        <w:rPr>
          <w:rFonts w:hint="eastAsia" w:ascii="仿宋_GB2312" w:hAnsi="仿宋" w:eastAsia="仿宋_GB2312" w:cs="Times New Roman"/>
          <w:kern w:val="2"/>
          <w:sz w:val="24"/>
          <w:szCs w:val="24"/>
          <w:lang w:val="en-US" w:eastAsia="zh-CN" w:bidi="ar-SA"/>
        </w:rPr>
        <w:t>内蒙古自治区教育厅</w:t>
      </w:r>
    </w:p>
    <w:p>
      <w:pPr>
        <w:pStyle w:val="6"/>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 w:eastAsia="仿宋_GB2312" w:cs="Times New Roman"/>
          <w:kern w:val="2"/>
          <w:sz w:val="24"/>
          <w:szCs w:val="24"/>
          <w:lang w:val="en-US" w:eastAsia="zh-CN" w:bidi="ar-SA"/>
        </w:rPr>
      </w:pPr>
      <w:r>
        <w:rPr>
          <w:rFonts w:hint="eastAsia" w:ascii="仿宋_GB2312" w:hAnsi="仿宋" w:eastAsia="仿宋_GB2312" w:cs="Times New Roman"/>
          <w:kern w:val="2"/>
          <w:sz w:val="24"/>
          <w:szCs w:val="24"/>
          <w:lang w:val="en-US" w:eastAsia="zh-CN" w:bidi="ar-SA"/>
        </w:rPr>
        <w:t>（二）承办单位</w:t>
      </w:r>
    </w:p>
    <w:p>
      <w:pPr>
        <w:pStyle w:val="6"/>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 w:eastAsia="仿宋_GB2312" w:cs="Times New Roman"/>
          <w:kern w:val="2"/>
          <w:sz w:val="24"/>
          <w:szCs w:val="24"/>
          <w:lang w:val="en-US" w:eastAsia="zh-CN" w:bidi="ar-SA"/>
        </w:rPr>
      </w:pPr>
      <w:r>
        <w:rPr>
          <w:rFonts w:hint="eastAsia" w:ascii="仿宋_GB2312" w:hAnsi="仿宋" w:eastAsia="仿宋_GB2312" w:cs="Times New Roman"/>
          <w:kern w:val="2"/>
          <w:sz w:val="24"/>
          <w:szCs w:val="24"/>
          <w:lang w:val="en-US" w:eastAsia="zh-CN" w:bidi="ar-SA"/>
        </w:rPr>
        <w:t>内蒙古商贸职业学院</w:t>
      </w:r>
    </w:p>
    <w:p>
      <w:pPr>
        <w:pStyle w:val="6"/>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 w:eastAsia="仿宋_GB2312" w:cs="Times New Roman"/>
          <w:kern w:val="2"/>
          <w:sz w:val="24"/>
          <w:szCs w:val="24"/>
          <w:lang w:val="en-US" w:eastAsia="zh-CN" w:bidi="ar-SA"/>
        </w:rPr>
      </w:pPr>
      <w:r>
        <w:rPr>
          <w:rFonts w:hint="eastAsia" w:ascii="仿宋_GB2312" w:hAnsi="仿宋" w:eastAsia="仿宋_GB2312" w:cs="Times New Roman"/>
          <w:kern w:val="2"/>
          <w:sz w:val="24"/>
          <w:szCs w:val="24"/>
          <w:lang w:val="en-US" w:eastAsia="zh-CN" w:bidi="ar-SA"/>
        </w:rPr>
        <w:t>（三）技术支持</w:t>
      </w:r>
    </w:p>
    <w:p>
      <w:pPr>
        <w:pStyle w:val="6"/>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 w:eastAsia="仿宋_GB2312" w:cs="Times New Roman"/>
          <w:kern w:val="2"/>
          <w:sz w:val="24"/>
          <w:szCs w:val="24"/>
          <w:lang w:val="en-US" w:eastAsia="zh-CN" w:bidi="ar-SA"/>
        </w:rPr>
      </w:pPr>
      <w:r>
        <w:rPr>
          <w:rFonts w:hint="eastAsia" w:ascii="仿宋_GB2312" w:hAnsi="仿宋" w:eastAsia="仿宋_GB2312" w:cs="Times New Roman"/>
          <w:kern w:val="2"/>
          <w:sz w:val="24"/>
          <w:szCs w:val="24"/>
          <w:lang w:val="en-US" w:eastAsia="zh-CN" w:bidi="ar-SA"/>
        </w:rPr>
        <w:t>深圳市中诺思科技股份有限公司</w:t>
      </w:r>
    </w:p>
    <w:p>
      <w:pPr>
        <w:pStyle w:val="6"/>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 w:eastAsia="仿宋_GB2312" w:cs="Times New Roman"/>
          <w:kern w:val="2"/>
          <w:sz w:val="24"/>
          <w:szCs w:val="24"/>
          <w:lang w:val="en-US" w:eastAsia="zh-CN" w:bidi="ar-SA"/>
        </w:rPr>
      </w:pPr>
      <w:r>
        <w:rPr>
          <w:rFonts w:hint="eastAsia" w:ascii="仿宋_GB2312" w:hAnsi="仿宋" w:eastAsia="仿宋_GB2312" w:cs="Times New Roman"/>
          <w:kern w:val="2"/>
          <w:sz w:val="24"/>
          <w:szCs w:val="24"/>
          <w:lang w:val="en-US" w:eastAsia="zh-CN" w:bidi="ar-SA"/>
        </w:rPr>
        <w:t>呼和浩特市鑫网科技有限责任公司</w:t>
      </w:r>
    </w:p>
    <w:p>
      <w:pPr>
        <w:pStyle w:val="2"/>
        <w:spacing w:before="260" w:after="270" w:line="360" w:lineRule="auto"/>
        <w:rPr>
          <w:rFonts w:ascii="黑体" w:hAnsi="黑体" w:eastAsia="黑体"/>
          <w:b w:val="0"/>
          <w:sz w:val="24"/>
          <w:szCs w:val="24"/>
        </w:rPr>
      </w:pPr>
      <w:r>
        <w:rPr>
          <w:rFonts w:hint="eastAsia" w:ascii="黑体" w:hAnsi="黑体" w:eastAsia="黑体"/>
          <w:b w:val="0"/>
          <w:sz w:val="24"/>
          <w:szCs w:val="24"/>
          <w:lang w:val="en-US" w:eastAsia="zh-CN"/>
        </w:rPr>
        <w:t>三</w:t>
      </w:r>
      <w:r>
        <w:rPr>
          <w:rFonts w:hint="eastAsia" w:ascii="黑体" w:hAnsi="黑体" w:eastAsia="黑体"/>
          <w:b w:val="0"/>
          <w:sz w:val="24"/>
          <w:szCs w:val="24"/>
        </w:rPr>
        <w:t>、竞赛目的</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现代物流业是支撑国民经济发展的基础性、战略性新兴产业。加快发展现代物流业，对于促进产业结构调整、转变发展方式、提高国民经济竞争力和建设生态文明具有重要意义。国务院《物流业发展中长期规划（2014—202</w:t>
      </w:r>
      <w:r>
        <w:rPr>
          <w:rFonts w:hint="eastAsia" w:ascii="仿宋_GB2312" w:hAnsi="仿宋" w:eastAsia="仿宋_GB2312"/>
          <w:sz w:val="24"/>
          <w:lang w:val="en-US" w:eastAsia="zh-CN"/>
        </w:rPr>
        <w:t>0</w:t>
      </w:r>
      <w:r>
        <w:rPr>
          <w:rFonts w:hint="eastAsia" w:ascii="仿宋_GB2312" w:hAnsi="仿宋" w:eastAsia="仿宋_GB2312"/>
          <w:sz w:val="24"/>
        </w:rPr>
        <w:t>年）》和国家发展改革委《“互联网+”高效物流实施意见》相关文件，明确要求物流职业教育，要积极适应供给侧结构性改革需要，顺应大数据、云计算、互联网等先进信息技术与物流产业融合发展的新趋势，优化人才培养模式，为物流产业转型升级发展提供智力和人才支撑。</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对接“互联网+”高效物流发展的职业技能大赛，将对职业教育物流人才培养模式改革、培养学生的创新意识和创业能力、促进物流产业与物流职业教育深度融合，加快教学资源转换，起到积极的推进作用，是加快高素质物流技术技能人才培养的催化剂和倍增器。</w:t>
      </w:r>
    </w:p>
    <w:p>
      <w:pPr>
        <w:pStyle w:val="2"/>
        <w:spacing w:before="260" w:after="270" w:line="360" w:lineRule="auto"/>
        <w:rPr>
          <w:rFonts w:ascii="黑体" w:hAnsi="黑体" w:eastAsia="黑体"/>
          <w:b w:val="0"/>
          <w:sz w:val="24"/>
          <w:szCs w:val="24"/>
        </w:rPr>
      </w:pPr>
      <w:r>
        <w:rPr>
          <w:rFonts w:hint="eastAsia" w:ascii="黑体" w:hAnsi="黑体" w:eastAsia="黑体"/>
          <w:b w:val="0"/>
          <w:sz w:val="24"/>
          <w:szCs w:val="24"/>
          <w:lang w:val="en-US" w:eastAsia="zh-CN"/>
        </w:rPr>
        <w:t>四</w:t>
      </w:r>
      <w:r>
        <w:rPr>
          <w:rFonts w:hint="eastAsia" w:ascii="黑体" w:hAnsi="黑体" w:eastAsia="黑体"/>
          <w:b w:val="0"/>
          <w:sz w:val="24"/>
          <w:szCs w:val="24"/>
        </w:rPr>
        <w:t>、竞赛内容</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赛项是以第</w:t>
      </w:r>
      <w:r>
        <w:rPr>
          <w:rFonts w:ascii="仿宋_GB2312" w:hAnsi="仿宋" w:eastAsia="仿宋_GB2312"/>
          <w:sz w:val="24"/>
        </w:rPr>
        <w:t>三方</w:t>
      </w:r>
      <w:r>
        <w:rPr>
          <w:rFonts w:hint="eastAsia" w:ascii="仿宋_GB2312" w:hAnsi="仿宋" w:eastAsia="仿宋_GB2312"/>
          <w:sz w:val="24"/>
        </w:rPr>
        <w:t>物流企业实际业务管理为背景，参照现阶段我国物流企业中的典型业务领域和业务管理模式，以</w:t>
      </w:r>
      <w:r>
        <w:rPr>
          <w:rFonts w:ascii="仿宋_GB2312" w:hAnsi="仿宋" w:eastAsia="仿宋_GB2312"/>
          <w:sz w:val="24"/>
        </w:rPr>
        <w:t>案例的形式</w:t>
      </w:r>
      <w:r>
        <w:rPr>
          <w:rFonts w:hint="eastAsia" w:ascii="仿宋_GB2312" w:hAnsi="仿宋" w:eastAsia="仿宋_GB2312"/>
          <w:sz w:val="24"/>
        </w:rPr>
        <w:t>呈现</w:t>
      </w:r>
      <w:r>
        <w:rPr>
          <w:rFonts w:ascii="仿宋_GB2312" w:hAnsi="仿宋" w:eastAsia="仿宋_GB2312"/>
          <w:sz w:val="24"/>
        </w:rPr>
        <w:t>，</w:t>
      </w:r>
      <w:r>
        <w:rPr>
          <w:rFonts w:hint="eastAsia" w:ascii="仿宋_GB2312" w:hAnsi="仿宋" w:eastAsia="仿宋_GB2312"/>
          <w:sz w:val="24"/>
        </w:rPr>
        <w:t>参赛</w:t>
      </w:r>
      <w:r>
        <w:rPr>
          <w:rFonts w:ascii="仿宋_GB2312" w:hAnsi="仿宋" w:eastAsia="仿宋_GB2312"/>
          <w:sz w:val="24"/>
        </w:rPr>
        <w:t>选手置身其中，收集</w:t>
      </w:r>
      <w:r>
        <w:rPr>
          <w:rFonts w:hint="eastAsia" w:ascii="仿宋_GB2312" w:hAnsi="仿宋" w:eastAsia="仿宋_GB2312"/>
          <w:sz w:val="24"/>
        </w:rPr>
        <w:t>案例</w:t>
      </w:r>
      <w:r>
        <w:rPr>
          <w:rFonts w:ascii="仿宋_GB2312" w:hAnsi="仿宋" w:eastAsia="仿宋_GB2312"/>
          <w:sz w:val="24"/>
        </w:rPr>
        <w:t>企业</w:t>
      </w:r>
      <w:r>
        <w:rPr>
          <w:rFonts w:hint="eastAsia" w:ascii="仿宋_GB2312" w:hAnsi="仿宋" w:eastAsia="仿宋_GB2312"/>
          <w:sz w:val="24"/>
        </w:rPr>
        <w:t>运作</w:t>
      </w:r>
      <w:r>
        <w:rPr>
          <w:rFonts w:ascii="仿宋_GB2312" w:hAnsi="仿宋" w:eastAsia="仿宋_GB2312"/>
          <w:sz w:val="24"/>
        </w:rPr>
        <w:t>数据，分析问题</w:t>
      </w:r>
      <w:r>
        <w:rPr>
          <w:rFonts w:hint="eastAsia" w:ascii="仿宋_GB2312" w:hAnsi="仿宋" w:eastAsia="仿宋_GB2312"/>
          <w:sz w:val="24"/>
        </w:rPr>
        <w:t>，</w:t>
      </w:r>
      <w:r>
        <w:rPr>
          <w:rFonts w:ascii="仿宋_GB2312" w:hAnsi="仿宋" w:eastAsia="仿宋_GB2312"/>
          <w:sz w:val="24"/>
        </w:rPr>
        <w:t>解决问题。</w:t>
      </w:r>
      <w:r>
        <w:rPr>
          <w:rFonts w:hint="eastAsia" w:ascii="仿宋_GB2312" w:hAnsi="仿宋" w:eastAsia="仿宋_GB2312"/>
          <w:sz w:val="24"/>
        </w:rPr>
        <w:t>目的是使选手掌握企业正确的工作方法；掌握理论应用于实际的工作方法；培养职业能</w:t>
      </w:r>
      <w:r>
        <w:rPr>
          <w:rFonts w:ascii="仿宋_GB2312" w:hAnsi="仿宋" w:eastAsia="仿宋_GB2312"/>
          <w:sz w:val="24"/>
        </w:rPr>
        <w:t>力</w:t>
      </w:r>
      <w:r>
        <w:rPr>
          <w:rFonts w:hint="eastAsia" w:ascii="仿宋_GB2312" w:hAnsi="仿宋" w:eastAsia="仿宋_GB2312"/>
          <w:sz w:val="24"/>
        </w:rPr>
        <w:t>。</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竞赛由智慧物流作业方案设计赛段（以下简称方案设计）、智慧物流作业方案实施赛段（以下简称方案实施）</w:t>
      </w:r>
      <w:r>
        <w:rPr>
          <w:rFonts w:hint="eastAsia" w:ascii="仿宋_GB2312" w:hAnsi="仿宋" w:eastAsia="仿宋_GB2312"/>
          <w:sz w:val="24"/>
          <w:lang w:val="en-US" w:eastAsia="zh-CN"/>
        </w:rPr>
        <w:t>两</w:t>
      </w:r>
      <w:r>
        <w:rPr>
          <w:rFonts w:hint="eastAsia" w:ascii="仿宋_GB2312" w:hAnsi="仿宋" w:eastAsia="仿宋_GB2312"/>
          <w:sz w:val="24"/>
        </w:rPr>
        <w:t>部分组成。</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设计和实施两个赛段的内容，存在逻辑关系，设计的数据与实施的设施设备、工具、操作系统相互嵌套。参赛队通过方案实施环节可对设计方案进行自我验证和自我调整。竞赛进行的时间顺序：首先进行方案设计；其次进行进行实施赛段。</w:t>
      </w:r>
    </w:p>
    <w:tbl>
      <w:tblPr>
        <w:tblStyle w:val="12"/>
        <w:tblW w:w="462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1"/>
        <w:gridCol w:w="3711"/>
        <w:gridCol w:w="3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10" w:type="pct"/>
            <w:vAlign w:val="center"/>
          </w:tcPr>
          <w:p>
            <w:pPr>
              <w:jc w:val="center"/>
              <w:rPr>
                <w:bCs/>
              </w:rPr>
            </w:pPr>
            <w:r>
              <w:rPr>
                <w:rFonts w:hint="eastAsia"/>
                <w:bCs/>
              </w:rPr>
              <w:t>序号</w:t>
            </w:r>
          </w:p>
        </w:tc>
        <w:tc>
          <w:tcPr>
            <w:tcW w:w="2162" w:type="pct"/>
            <w:vAlign w:val="center"/>
          </w:tcPr>
          <w:p>
            <w:pPr>
              <w:jc w:val="center"/>
              <w:rPr>
                <w:bCs/>
              </w:rPr>
            </w:pPr>
            <w:r>
              <w:rPr>
                <w:rFonts w:hint="eastAsia"/>
                <w:bCs/>
              </w:rPr>
              <w:t>赛段</w:t>
            </w:r>
          </w:p>
        </w:tc>
        <w:tc>
          <w:tcPr>
            <w:tcW w:w="1927" w:type="pct"/>
            <w:vAlign w:val="center"/>
          </w:tcPr>
          <w:p>
            <w:pPr>
              <w:jc w:val="center"/>
              <w:rPr>
                <w:bCs/>
              </w:rPr>
            </w:pPr>
            <w:r>
              <w:rPr>
                <w:rFonts w:hint="eastAsia"/>
                <w:bCs/>
              </w:rPr>
              <w:t>竞赛时长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10" w:type="pct"/>
            <w:vAlign w:val="center"/>
          </w:tcPr>
          <w:p>
            <w:pPr>
              <w:jc w:val="center"/>
            </w:pPr>
            <w:r>
              <w:rPr>
                <w:rFonts w:hint="eastAsia"/>
              </w:rPr>
              <w:t>1</w:t>
            </w:r>
          </w:p>
        </w:tc>
        <w:tc>
          <w:tcPr>
            <w:tcW w:w="2162" w:type="pct"/>
            <w:vAlign w:val="center"/>
          </w:tcPr>
          <w:p>
            <w:pPr>
              <w:jc w:val="center"/>
              <w:rPr>
                <w:color w:val="FF0000"/>
              </w:rPr>
            </w:pPr>
            <w:r>
              <w:rPr>
                <w:rFonts w:hint="eastAsia"/>
              </w:rPr>
              <w:t>方案设计</w:t>
            </w:r>
          </w:p>
        </w:tc>
        <w:tc>
          <w:tcPr>
            <w:tcW w:w="1927" w:type="pct"/>
            <w:vAlign w:val="center"/>
          </w:tcPr>
          <w:p>
            <w:pPr>
              <w:jc w:val="center"/>
              <w:rPr>
                <w:color w:val="FF0000"/>
              </w:rPr>
            </w:pPr>
            <w:r>
              <w:rPr>
                <w:rFonts w:hint="eastAsia"/>
                <w:lang w:val="en-US" w:eastAsia="zh-CN"/>
              </w:rPr>
              <w:t>180</w:t>
            </w: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10" w:type="pct"/>
            <w:vAlign w:val="center"/>
          </w:tcPr>
          <w:p>
            <w:pPr>
              <w:jc w:val="center"/>
            </w:pPr>
            <w:r>
              <w:rPr>
                <w:rFonts w:hint="eastAsia"/>
              </w:rPr>
              <w:t>3</w:t>
            </w:r>
          </w:p>
        </w:tc>
        <w:tc>
          <w:tcPr>
            <w:tcW w:w="2162" w:type="pct"/>
            <w:vAlign w:val="center"/>
          </w:tcPr>
          <w:p>
            <w:pPr>
              <w:jc w:val="center"/>
            </w:pPr>
            <w:r>
              <w:rPr>
                <w:rFonts w:hint="eastAsia"/>
              </w:rPr>
              <w:t>方案实施</w:t>
            </w:r>
          </w:p>
        </w:tc>
        <w:tc>
          <w:tcPr>
            <w:tcW w:w="1927" w:type="pct"/>
            <w:vAlign w:val="center"/>
          </w:tcPr>
          <w:p>
            <w:pPr>
              <w:jc w:val="center"/>
            </w:pPr>
            <w:r>
              <w:rPr>
                <w:rFonts w:hint="eastAsia"/>
                <w:lang w:val="en-US" w:eastAsia="zh-CN"/>
              </w:rPr>
              <w:t>40</w:t>
            </w:r>
            <w:r>
              <w:rPr>
                <w:rFonts w:hint="eastAsia"/>
              </w:rPr>
              <w:t>分钟</w:t>
            </w:r>
          </w:p>
        </w:tc>
      </w:tr>
    </w:tbl>
    <w:p>
      <w:pPr>
        <w:spacing w:line="360" w:lineRule="auto"/>
        <w:ind w:firstLine="480" w:firstLineChars="200"/>
        <w:rPr>
          <w:rFonts w:ascii="仿宋_GB2312" w:hAnsi="仿宋" w:eastAsia="仿宋_GB2312"/>
          <w:sz w:val="24"/>
        </w:rPr>
      </w:pPr>
      <w:r>
        <w:rPr>
          <w:rFonts w:hint="eastAsia" w:ascii="仿宋_GB2312" w:hAnsi="仿宋" w:eastAsia="仿宋_GB2312"/>
          <w:sz w:val="24"/>
        </w:rPr>
        <w:t>第一赛段：智慧物流作业方案设计赛段  满分为100分,占总分</w:t>
      </w:r>
      <w:r>
        <w:rPr>
          <w:rFonts w:hint="eastAsia" w:ascii="仿宋_GB2312" w:hAnsi="仿宋" w:eastAsia="仿宋_GB2312"/>
          <w:sz w:val="24"/>
          <w:lang w:val="en-US" w:eastAsia="zh-CN"/>
        </w:rPr>
        <w:t>40</w:t>
      </w:r>
      <w:r>
        <w:rPr>
          <w:rFonts w:hint="eastAsia" w:ascii="仿宋_GB2312" w:hAnsi="仿宋" w:eastAsia="仿宋_GB2312"/>
          <w:sz w:val="24"/>
        </w:rPr>
        <w:t>%</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此赛段为能力考核赛段。</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参赛队从物流作业设计资料数据包，获取的物流作业场地、货物、货架、托盘、各种包装箱、叉车、手推车、月台、客户基本信息、客户需求、配送点及路径信息、运输调度信息、过路过桥费、工时资料、各种租赁、货位占用费、安全要求等相关信息，进行分析处理；进行货位优化及制定货物入库方案；进行订单处理及生成拣选单；路线优化方案；编制可实施的储配作业计划；预测出实施方案可能出现的问题和应对方案。依据三级指标要求，设计编制在安全的基础上，最优的物流作业方案。主要包括：</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hint="eastAsia" w:ascii="仿宋_GB2312" w:hAnsi="仿宋" w:eastAsia="仿宋_GB2312"/>
          <w:sz w:val="24"/>
        </w:rPr>
        <w:tab/>
      </w:r>
      <w:r>
        <w:rPr>
          <w:rFonts w:hint="eastAsia" w:ascii="仿宋_GB2312" w:hAnsi="仿宋" w:eastAsia="仿宋_GB2312"/>
          <w:sz w:val="24"/>
        </w:rPr>
        <w:t>运输作业计划编制</w:t>
      </w:r>
      <w:bookmarkStart w:id="18" w:name="_GoBack"/>
      <w:bookmarkEnd w:id="18"/>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hint="eastAsia" w:ascii="仿宋_GB2312" w:hAnsi="仿宋" w:eastAsia="仿宋_GB2312"/>
          <w:sz w:val="24"/>
        </w:rPr>
        <w:tab/>
      </w:r>
      <w:r>
        <w:rPr>
          <w:rFonts w:hint="eastAsia" w:ascii="仿宋_GB2312" w:hAnsi="仿宋" w:eastAsia="仿宋_GB2312"/>
          <w:sz w:val="24"/>
        </w:rPr>
        <w:t>出、入库作业计划编制</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hint="eastAsia" w:ascii="仿宋_GB2312" w:hAnsi="仿宋" w:eastAsia="仿宋_GB2312"/>
          <w:sz w:val="24"/>
        </w:rPr>
        <w:tab/>
      </w:r>
      <w:r>
        <w:rPr>
          <w:rFonts w:hint="eastAsia" w:ascii="仿宋_GB2312" w:hAnsi="仿宋" w:eastAsia="仿宋_GB2312"/>
          <w:sz w:val="24"/>
        </w:rPr>
        <w:t>配送作业计划编制</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hint="eastAsia" w:ascii="仿宋_GB2312" w:hAnsi="仿宋" w:eastAsia="仿宋_GB2312"/>
          <w:sz w:val="24"/>
        </w:rPr>
        <w:tab/>
      </w:r>
      <w:r>
        <w:rPr>
          <w:rFonts w:hint="eastAsia" w:ascii="仿宋_GB2312" w:hAnsi="仿宋" w:eastAsia="仿宋_GB2312"/>
          <w:sz w:val="24"/>
        </w:rPr>
        <w:t>作业进度计划编制</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hint="eastAsia" w:ascii="仿宋_GB2312" w:hAnsi="仿宋" w:eastAsia="仿宋_GB2312"/>
          <w:sz w:val="24"/>
        </w:rPr>
        <w:tab/>
      </w:r>
      <w:r>
        <w:rPr>
          <w:rFonts w:hint="eastAsia" w:ascii="仿宋_GB2312" w:hAnsi="仿宋" w:eastAsia="仿宋_GB2312"/>
          <w:sz w:val="24"/>
        </w:rPr>
        <w:t>资金预算表的编制</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第</w:t>
      </w:r>
      <w:r>
        <w:rPr>
          <w:rFonts w:hint="eastAsia" w:ascii="仿宋_GB2312" w:hAnsi="仿宋" w:eastAsia="仿宋_GB2312"/>
          <w:sz w:val="24"/>
          <w:lang w:val="en-US" w:eastAsia="zh-CN"/>
        </w:rPr>
        <w:t>二</w:t>
      </w:r>
      <w:r>
        <w:rPr>
          <w:rFonts w:hint="eastAsia" w:ascii="仿宋_GB2312" w:hAnsi="仿宋" w:eastAsia="仿宋_GB2312"/>
          <w:sz w:val="24"/>
        </w:rPr>
        <w:t xml:space="preserve">赛段：智慧物流作业实施赛段  最低成本为满分，将成本自动转换为分数，占总分60% </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此赛段为实操考核赛段。</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参赛队根据第一赛段的物流作业方案，分工协作，选择最佳时机并根据作业任务需求向租赁中心租赁设备和必备的工具等。执行出库作业计划，入库作业计划，执行配送作业计划。在实操中检验作业方案的可行性和优化程度。</w:t>
      </w:r>
    </w:p>
    <w:p>
      <w:pPr>
        <w:spacing w:line="360" w:lineRule="auto"/>
        <w:ind w:firstLine="480" w:firstLineChars="200"/>
      </w:pPr>
      <w:r>
        <w:rPr>
          <w:rFonts w:hint="eastAsia" w:ascii="仿宋_GB2312" w:hAnsi="仿宋" w:eastAsia="仿宋_GB2312"/>
          <w:sz w:val="24"/>
        </w:rPr>
        <w:t>在实施过程中要体现物流企业作业过程所需要的专业知识、操作技能，团队合作，精益管理，服务质量与安全意识。选手实施方案过程中，可修改方案。以操作规范程度、方案是否可行、方案实施效率、成本核算、服务质量、安全意识等要素为依据，计算综合成本为评价标准。下附框架图和指标体系。</w:t>
      </w:r>
    </w:p>
    <w:tbl>
      <w:tblPr>
        <w:tblStyle w:val="12"/>
        <w:tblW w:w="5105" w:type="pct"/>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444"/>
        <w:gridCol w:w="2004"/>
        <w:gridCol w:w="1679"/>
        <w:gridCol w:w="415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Header/>
        </w:trPr>
        <w:tc>
          <w:tcPr>
            <w:tcW w:w="778" w:type="pct"/>
            <w:tcBorders>
              <w:top w:val="outset" w:color="auto" w:sz="6" w:space="0"/>
              <w:left w:val="outset" w:color="auto" w:sz="6" w:space="0"/>
              <w:bottom w:val="outset" w:color="auto" w:sz="6" w:space="0"/>
              <w:right w:val="outset" w:color="auto" w:sz="6" w:space="0"/>
            </w:tcBorders>
            <w:vAlign w:val="center"/>
          </w:tcPr>
          <w:p>
            <w:pPr>
              <w:spacing w:line="360" w:lineRule="auto"/>
              <w:jc w:val="center"/>
              <w:rPr>
                <w:rFonts w:ascii="仿宋_GB2312" w:hAnsi="仿宋" w:eastAsia="仿宋_GB2312"/>
                <w:sz w:val="24"/>
              </w:rPr>
            </w:pPr>
            <w:r>
              <w:rPr>
                <w:rFonts w:hint="eastAsia" w:ascii="仿宋_GB2312" w:hAnsi="仿宋" w:eastAsia="仿宋_GB2312"/>
                <w:sz w:val="24"/>
              </w:rPr>
              <w:t>一级指标</w:t>
            </w:r>
          </w:p>
        </w:tc>
        <w:tc>
          <w:tcPr>
            <w:tcW w:w="1080" w:type="pct"/>
            <w:tcBorders>
              <w:top w:val="outset" w:color="auto" w:sz="6" w:space="0"/>
              <w:left w:val="outset" w:color="auto" w:sz="6" w:space="0"/>
              <w:bottom w:val="outset" w:color="auto" w:sz="6" w:space="0"/>
              <w:right w:val="outset" w:color="auto" w:sz="6" w:space="0"/>
            </w:tcBorders>
            <w:vAlign w:val="center"/>
          </w:tcPr>
          <w:p>
            <w:pPr>
              <w:spacing w:line="360" w:lineRule="auto"/>
              <w:jc w:val="center"/>
              <w:rPr>
                <w:rFonts w:ascii="仿宋_GB2312" w:hAnsi="仿宋" w:eastAsia="仿宋_GB2312"/>
                <w:sz w:val="24"/>
              </w:rPr>
            </w:pPr>
            <w:r>
              <w:rPr>
                <w:rFonts w:hint="eastAsia" w:ascii="仿宋_GB2312" w:hAnsi="仿宋" w:eastAsia="仿宋_GB2312"/>
                <w:sz w:val="24"/>
              </w:rPr>
              <w:t>二级指标</w:t>
            </w: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jc w:val="center"/>
              <w:rPr>
                <w:rFonts w:ascii="仿宋_GB2312" w:hAnsi="仿宋" w:eastAsia="仿宋_GB2312"/>
                <w:sz w:val="24"/>
              </w:rPr>
            </w:pPr>
            <w:r>
              <w:rPr>
                <w:rFonts w:hint="eastAsia" w:ascii="仿宋_GB2312" w:hAnsi="仿宋" w:eastAsia="仿宋_GB2312"/>
                <w:sz w:val="24"/>
              </w:rPr>
              <w:t>三级指标</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jc w:val="center"/>
              <w:rPr>
                <w:rFonts w:ascii="仿宋_GB2312" w:hAnsi="仿宋" w:eastAsia="仿宋_GB2312"/>
                <w:sz w:val="24"/>
              </w:rPr>
            </w:pPr>
            <w:r>
              <w:rPr>
                <w:rFonts w:hint="eastAsia" w:ascii="仿宋_GB2312" w:hAnsi="仿宋" w:eastAsia="仿宋_GB2312"/>
                <w:sz w:val="24"/>
              </w:rPr>
              <w:t>三级指标说明</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restart"/>
            <w:tcBorders>
              <w:top w:val="outset" w:color="auto" w:sz="6" w:space="0"/>
              <w:left w:val="outset" w:color="auto" w:sz="6" w:space="0"/>
              <w:bottom w:val="outset" w:color="auto" w:sz="6" w:space="0"/>
              <w:right w:val="outset" w:color="auto" w:sz="6" w:space="0"/>
            </w:tcBorders>
            <w:vAlign w:val="center"/>
          </w:tcPr>
          <w:p>
            <w:pPr>
              <w:spacing w:line="360" w:lineRule="auto"/>
              <w:jc w:val="center"/>
              <w:rPr>
                <w:rFonts w:ascii="仿宋_GB2312" w:hAnsi="仿宋" w:eastAsia="仿宋_GB2312"/>
                <w:sz w:val="24"/>
              </w:rPr>
            </w:pPr>
            <w:r>
              <w:rPr>
                <w:rFonts w:hint="eastAsia" w:ascii="仿宋_GB2312" w:hAnsi="仿宋" w:eastAsia="仿宋_GB2312"/>
                <w:sz w:val="24"/>
              </w:rPr>
              <w:t>智慧物流作业方案设计</w:t>
            </w:r>
          </w:p>
        </w:tc>
        <w:tc>
          <w:tcPr>
            <w:tcW w:w="1080" w:type="pct"/>
            <w:vMerge w:val="restar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工作准备</w:t>
            </w: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1.封面</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题目：智慧物流作业优化方案</w:t>
            </w:r>
          </w:p>
          <w:p>
            <w:pPr>
              <w:spacing w:line="360" w:lineRule="auto"/>
              <w:rPr>
                <w:rFonts w:ascii="仿宋_GB2312" w:hAnsi="仿宋" w:eastAsia="仿宋_GB2312"/>
                <w:sz w:val="24"/>
              </w:rPr>
            </w:pPr>
            <w:r>
              <w:rPr>
                <w:rFonts w:hint="eastAsia" w:ascii="仿宋_GB2312" w:hAnsi="仿宋" w:eastAsia="仿宋_GB2312"/>
                <w:sz w:val="24"/>
              </w:rPr>
              <w:t>参赛队名称：本队抽签序号，如01</w:t>
            </w:r>
          </w:p>
          <w:p>
            <w:pPr>
              <w:spacing w:line="360" w:lineRule="auto"/>
              <w:rPr>
                <w:rFonts w:ascii="仿宋_GB2312" w:hAnsi="仿宋" w:eastAsia="仿宋_GB2312" w:cs="Times New Roman"/>
                <w:kern w:val="2"/>
                <w:sz w:val="24"/>
                <w:szCs w:val="24"/>
                <w:lang w:val="en-US" w:eastAsia="zh-CN" w:bidi="ar-SA"/>
              </w:rPr>
            </w:pPr>
            <w:r>
              <w:rPr>
                <w:rFonts w:hint="eastAsia" w:ascii="仿宋_GB2312" w:hAnsi="仿宋" w:eastAsia="仿宋_GB2312"/>
                <w:sz w:val="24"/>
              </w:rPr>
              <w:t>选手：胸牌号码如01A、01B、01C、01D</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2.队员分工</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智慧物流作业方案执行时的分工，01A为主管（队长）</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tcBorders>
              <w:top w:val="outset" w:color="auto" w:sz="6" w:space="0"/>
              <w:left w:val="outset" w:color="auto" w:sz="6" w:space="0"/>
              <w:bottom w:val="outset" w:color="auto" w:sz="6" w:space="0"/>
              <w:right w:val="outset" w:color="auto" w:sz="6" w:space="0"/>
            </w:tcBorders>
            <w:vAlign w:val="center"/>
          </w:tcPr>
          <w:p>
            <w:pPr>
              <w:adjustRightInd w:val="0"/>
              <w:snapToGrid w:val="0"/>
              <w:rPr>
                <w:rFonts w:hint="eastAsia" w:ascii="仿宋_GB2312" w:hAnsi="宋体" w:eastAsia="仿宋_GB2312" w:cs="宋体"/>
                <w:sz w:val="24"/>
                <w:lang w:val="en-US" w:eastAsia="zh-CN"/>
              </w:rPr>
            </w:pPr>
            <w:r>
              <w:rPr>
                <w:rFonts w:hint="eastAsia" w:ascii="仿宋_GB2312" w:hAnsi="宋体" w:eastAsia="仿宋_GB2312" w:cs="宋体"/>
                <w:sz w:val="24"/>
                <w:lang w:val="en-US" w:eastAsia="zh-CN"/>
              </w:rPr>
              <w:t>采购方案</w:t>
            </w:r>
          </w:p>
        </w:tc>
        <w:tc>
          <w:tcPr>
            <w:tcW w:w="905" w:type="pct"/>
            <w:tcBorders>
              <w:top w:val="outset" w:color="auto" w:sz="6" w:space="0"/>
              <w:left w:val="outset" w:color="auto" w:sz="6" w:space="0"/>
              <w:bottom w:val="outset" w:color="auto" w:sz="6" w:space="0"/>
              <w:right w:val="outset" w:color="auto" w:sz="6" w:space="0"/>
            </w:tcBorders>
            <w:vAlign w:val="center"/>
          </w:tcPr>
          <w:p>
            <w:pPr>
              <w:adjustRightInd w:val="0"/>
              <w:snapToGrid w:val="0"/>
              <w:rPr>
                <w:rFonts w:hint="eastAsia" w:ascii="仿宋" w:hAnsi="仿宋" w:eastAsia="仿宋" w:cs="仿宋"/>
                <w:bCs/>
                <w:sz w:val="24"/>
              </w:rPr>
            </w:pPr>
            <w:r>
              <w:rPr>
                <w:rFonts w:hint="eastAsia" w:ascii="仿宋" w:hAnsi="仿宋" w:eastAsia="仿宋" w:cs="仿宋"/>
                <w:bCs/>
                <w:sz w:val="24"/>
                <w:lang w:val="en-US" w:eastAsia="zh-CN"/>
              </w:rPr>
              <w:t>*3.编制采购计划</w:t>
            </w:r>
          </w:p>
        </w:tc>
        <w:tc>
          <w:tcPr>
            <w:tcW w:w="2235" w:type="pct"/>
            <w:tcBorders>
              <w:top w:val="outset" w:color="auto" w:sz="6" w:space="0"/>
              <w:left w:val="outset" w:color="auto" w:sz="6" w:space="0"/>
              <w:bottom w:val="outset" w:color="auto" w:sz="6" w:space="0"/>
              <w:right w:val="outset" w:color="auto" w:sz="6" w:space="0"/>
            </w:tcBorders>
            <w:vAlign w:val="center"/>
          </w:tcPr>
          <w:p>
            <w:pPr>
              <w:adjustRightInd w:val="0"/>
              <w:snapToGrid w:val="0"/>
              <w:rPr>
                <w:rFonts w:hint="eastAsia" w:ascii="仿宋_GB2312" w:hAnsi="宋体" w:eastAsia="仿宋_GB2312" w:cs="宋体"/>
                <w:sz w:val="24"/>
              </w:rPr>
            </w:pPr>
            <w:r>
              <w:rPr>
                <w:rFonts w:hint="eastAsia" w:ascii="仿宋_GB2312" w:hAnsi="宋体" w:eastAsia="仿宋_GB2312" w:cs="宋体"/>
                <w:sz w:val="24"/>
                <w:lang w:val="en-US" w:eastAsia="zh-CN"/>
              </w:rPr>
              <w:t xml:space="preserve">明确需求，确定采购方法，编制采购计 </w:t>
            </w:r>
          </w:p>
          <w:p>
            <w:pPr>
              <w:adjustRightInd w:val="0"/>
              <w:snapToGrid w:val="0"/>
              <w:rPr>
                <w:rFonts w:hint="eastAsia" w:ascii="仿宋_GB2312" w:hAnsi="宋体" w:eastAsia="仿宋_GB2312" w:cs="宋体"/>
                <w:sz w:val="24"/>
              </w:rPr>
            </w:pPr>
            <w:r>
              <w:rPr>
                <w:rFonts w:hint="eastAsia" w:ascii="仿宋_GB2312" w:hAnsi="宋体" w:eastAsia="仿宋_GB2312" w:cs="宋体"/>
                <w:sz w:val="24"/>
                <w:lang w:val="en-US" w:eastAsia="zh-CN"/>
              </w:rPr>
              <w:t xml:space="preserve">划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tcBorders>
              <w:top w:val="outset" w:color="auto" w:sz="6" w:space="0"/>
              <w:left w:val="outset" w:color="auto" w:sz="6" w:space="0"/>
              <w:bottom w:val="outset" w:color="auto" w:sz="6" w:space="0"/>
              <w:right w:val="outset" w:color="auto" w:sz="6" w:space="0"/>
            </w:tcBorders>
            <w:vAlign w:val="center"/>
          </w:tcPr>
          <w:p>
            <w:pPr>
              <w:adjustRightInd w:val="0"/>
              <w:snapToGrid w:val="0"/>
              <w:rPr>
                <w:rFonts w:hint="eastAsia" w:ascii="仿宋_GB2312" w:hAnsi="宋体" w:eastAsia="仿宋_GB2312" w:cs="宋体"/>
                <w:sz w:val="24"/>
                <w:lang w:eastAsia="zh-CN"/>
              </w:rPr>
            </w:pPr>
            <w:r>
              <w:rPr>
                <w:rFonts w:hint="eastAsia" w:ascii="仿宋_GB2312" w:hAnsi="宋体" w:eastAsia="仿宋_GB2312" w:cs="宋体"/>
                <w:sz w:val="24"/>
              </w:rPr>
              <w:t>运输作业</w:t>
            </w:r>
            <w:r>
              <w:rPr>
                <w:rFonts w:hint="eastAsia" w:ascii="仿宋_GB2312" w:hAnsi="宋体" w:eastAsia="仿宋_GB2312" w:cs="宋体"/>
                <w:sz w:val="24"/>
                <w:lang w:val="en-US" w:eastAsia="zh-CN"/>
              </w:rPr>
              <w:t>方案</w:t>
            </w:r>
          </w:p>
        </w:tc>
        <w:tc>
          <w:tcPr>
            <w:tcW w:w="905" w:type="pct"/>
            <w:tcBorders>
              <w:top w:val="outset" w:color="auto" w:sz="6" w:space="0"/>
              <w:left w:val="outset" w:color="auto" w:sz="6" w:space="0"/>
              <w:bottom w:val="outset" w:color="auto" w:sz="6" w:space="0"/>
              <w:right w:val="outset" w:color="auto" w:sz="6" w:space="0"/>
            </w:tcBorders>
            <w:vAlign w:val="center"/>
          </w:tcPr>
          <w:p>
            <w:pPr>
              <w:adjustRightInd w:val="0"/>
              <w:snapToGrid w:val="0"/>
              <w:rPr>
                <w:rFonts w:ascii="仿宋_GB2312" w:hAnsi="宋体" w:eastAsia="仿宋_GB2312" w:cs="宋体"/>
                <w:sz w:val="24"/>
              </w:rPr>
            </w:pPr>
            <w:r>
              <w:rPr>
                <w:rFonts w:hint="eastAsia" w:ascii="仿宋" w:hAnsi="仿宋" w:eastAsia="仿宋" w:cs="仿宋"/>
                <w:bCs/>
                <w:sz w:val="24"/>
                <w:lang w:val="en-US" w:eastAsia="zh-CN"/>
              </w:rPr>
              <w:t>*4</w:t>
            </w:r>
            <w:r>
              <w:rPr>
                <w:rFonts w:hint="eastAsia" w:ascii="仿宋_GB2312" w:hAnsi="宋体" w:eastAsia="仿宋_GB2312" w:cs="宋体"/>
                <w:sz w:val="24"/>
              </w:rPr>
              <w:t>.运输车辆调度</w:t>
            </w:r>
          </w:p>
        </w:tc>
        <w:tc>
          <w:tcPr>
            <w:tcW w:w="2235" w:type="pct"/>
            <w:tcBorders>
              <w:top w:val="outset" w:color="auto" w:sz="6" w:space="0"/>
              <w:left w:val="outset" w:color="auto" w:sz="6" w:space="0"/>
              <w:bottom w:val="outset" w:color="auto" w:sz="6" w:space="0"/>
              <w:right w:val="outset" w:color="auto" w:sz="6" w:space="0"/>
            </w:tcBorders>
            <w:vAlign w:val="center"/>
          </w:tcPr>
          <w:p>
            <w:pPr>
              <w:adjustRightInd w:val="0"/>
              <w:snapToGrid w:val="0"/>
              <w:rPr>
                <w:rFonts w:ascii="仿宋_GB2312" w:hAnsi="宋体" w:eastAsia="仿宋_GB2312" w:cs="宋体"/>
                <w:sz w:val="24"/>
              </w:rPr>
            </w:pPr>
            <w:r>
              <w:rPr>
                <w:rFonts w:ascii="仿宋_GB2312" w:hAnsi="宋体" w:eastAsia="仿宋_GB2312" w:cs="宋体"/>
                <w:sz w:val="24"/>
                <w:lang w:val="en-US" w:eastAsia="zh-CN"/>
              </w:rPr>
              <w:t xml:space="preserve">根据所编制的采购计划，选择合适的运 </w:t>
            </w:r>
          </w:p>
          <w:p>
            <w:pPr>
              <w:adjustRightInd w:val="0"/>
              <w:snapToGrid w:val="0"/>
              <w:rPr>
                <w:rFonts w:ascii="仿宋_GB2312" w:hAnsi="宋体" w:eastAsia="仿宋_GB2312" w:cs="宋体"/>
                <w:sz w:val="24"/>
              </w:rPr>
            </w:pPr>
            <w:r>
              <w:rPr>
                <w:rFonts w:ascii="仿宋_GB2312" w:hAnsi="宋体" w:eastAsia="仿宋_GB2312" w:cs="宋体"/>
                <w:sz w:val="24"/>
                <w:lang w:val="en-US" w:eastAsia="zh-CN"/>
              </w:rPr>
              <w:t xml:space="preserve">输方式，确定合适的运输工具类型、吨 </w:t>
            </w:r>
          </w:p>
          <w:p>
            <w:pPr>
              <w:adjustRightInd w:val="0"/>
              <w:snapToGrid w:val="0"/>
              <w:rPr>
                <w:rFonts w:ascii="仿宋_GB2312" w:hAnsi="宋体" w:eastAsia="仿宋_GB2312" w:cs="宋体"/>
                <w:sz w:val="24"/>
              </w:rPr>
            </w:pPr>
            <w:r>
              <w:rPr>
                <w:rFonts w:ascii="仿宋_GB2312" w:hAnsi="宋体" w:eastAsia="仿宋_GB2312" w:cs="宋体"/>
                <w:sz w:val="24"/>
                <w:lang w:val="en-US" w:eastAsia="zh-CN"/>
              </w:rPr>
              <w:t>位、线路及相关指标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vMerge w:val="restar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入库作业计划</w:t>
            </w: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lang w:val="en-US" w:eastAsia="zh-CN"/>
              </w:rPr>
              <w:t>5</w:t>
            </w:r>
            <w:r>
              <w:rPr>
                <w:rFonts w:hint="eastAsia" w:ascii="仿宋_GB2312" w:hAnsi="仿宋" w:eastAsia="仿宋_GB2312"/>
                <w:sz w:val="24"/>
              </w:rPr>
              <w:t>.物动量ABC分类表</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能够体现出分类过程和分类结果</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905" w:type="pct"/>
            <w:tcBorders>
              <w:top w:val="outset" w:color="auto" w:sz="6" w:space="0"/>
              <w:left w:val="outset" w:color="auto" w:sz="6" w:space="0"/>
              <w:bottom w:val="outset" w:color="auto" w:sz="6" w:space="0"/>
              <w:right w:val="outset" w:color="auto" w:sz="6" w:space="0"/>
            </w:tcBorders>
            <w:vAlign w:val="center"/>
          </w:tcPr>
          <w:p>
            <w:pPr>
              <w:adjustRightInd w:val="0"/>
              <w:snapToGrid w:val="0"/>
              <w:rPr>
                <w:rFonts w:ascii="仿宋_GB2312" w:hAnsi="宋体" w:eastAsia="仿宋_GB2312" w:cs="宋体"/>
                <w:sz w:val="24"/>
              </w:rPr>
            </w:pPr>
            <w:r>
              <w:rPr>
                <w:rFonts w:hint="eastAsia" w:ascii="仿宋_GB2312" w:hAnsi="宋体" w:eastAsia="仿宋_GB2312" w:cs="宋体"/>
                <w:sz w:val="24"/>
                <w:lang w:val="en-US" w:eastAsia="zh-CN"/>
              </w:rPr>
              <w:t>6</w:t>
            </w:r>
            <w:r>
              <w:rPr>
                <w:rFonts w:hint="eastAsia" w:ascii="仿宋_GB2312" w:hAnsi="宋体" w:eastAsia="仿宋_GB2312" w:cs="宋体"/>
                <w:sz w:val="24"/>
              </w:rPr>
              <w:t>.收货检验</w:t>
            </w:r>
          </w:p>
        </w:tc>
        <w:tc>
          <w:tcPr>
            <w:tcW w:w="2235" w:type="pct"/>
            <w:tcBorders>
              <w:top w:val="outset" w:color="auto" w:sz="6" w:space="0"/>
              <w:left w:val="outset" w:color="auto" w:sz="6" w:space="0"/>
              <w:bottom w:val="outset" w:color="auto" w:sz="6" w:space="0"/>
              <w:right w:val="outset" w:color="auto" w:sz="6" w:space="0"/>
            </w:tcBorders>
            <w:vAlign w:val="center"/>
          </w:tcPr>
          <w:p>
            <w:pPr>
              <w:adjustRightInd w:val="0"/>
              <w:snapToGrid w:val="0"/>
              <w:rPr>
                <w:rFonts w:ascii="仿宋_GB2312" w:hAnsi="宋体" w:eastAsia="仿宋_GB2312" w:cs="宋体"/>
                <w:sz w:val="24"/>
              </w:rPr>
            </w:pPr>
            <w:r>
              <w:rPr>
                <w:rFonts w:hint="eastAsia" w:ascii="仿宋_GB2312" w:hAnsi="宋体" w:eastAsia="仿宋_GB2312" w:cs="宋体"/>
                <w:sz w:val="24"/>
              </w:rPr>
              <w:t>编制收货检验单</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lang w:val="en-US" w:eastAsia="zh-CN"/>
              </w:rPr>
              <w:t>7</w:t>
            </w:r>
            <w:r>
              <w:rPr>
                <w:rFonts w:hint="eastAsia" w:ascii="仿宋_GB2312" w:hAnsi="仿宋" w:eastAsia="仿宋_GB2312"/>
                <w:sz w:val="24"/>
              </w:rPr>
              <w:t>.上架存储货位图绘制</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ascii="仿宋_GB2312" w:hAnsi="仿宋" w:eastAsia="仿宋_GB2312"/>
                <w:sz w:val="24"/>
                <w:lang w:val="en-US" w:eastAsia="zh-CN"/>
              </w:rPr>
              <w:t xml:space="preserve">以托盘式货架的排为单位，将货位存储 </w:t>
            </w:r>
          </w:p>
          <w:p>
            <w:pPr>
              <w:spacing w:line="360" w:lineRule="auto"/>
              <w:rPr>
                <w:rFonts w:ascii="仿宋_GB2312" w:hAnsi="仿宋" w:eastAsia="仿宋_GB2312"/>
                <w:sz w:val="24"/>
              </w:rPr>
            </w:pPr>
            <w:r>
              <w:rPr>
                <w:rFonts w:ascii="仿宋_GB2312" w:hAnsi="仿宋" w:eastAsia="仿宋_GB2312"/>
                <w:sz w:val="24"/>
                <w:lang w:val="en-US" w:eastAsia="zh-CN"/>
              </w:rPr>
              <w:t xml:space="preserve">情况反映在存储示意图上，在相应货位 </w:t>
            </w:r>
          </w:p>
          <w:p>
            <w:pPr>
              <w:spacing w:line="360" w:lineRule="auto"/>
              <w:rPr>
                <w:rFonts w:ascii="仿宋_GB2312" w:hAnsi="仿宋" w:eastAsia="仿宋_GB2312"/>
                <w:sz w:val="24"/>
              </w:rPr>
            </w:pPr>
            <w:r>
              <w:rPr>
                <w:rFonts w:ascii="仿宋_GB2312" w:hAnsi="仿宋" w:eastAsia="仿宋_GB2312"/>
                <w:sz w:val="24"/>
                <w:lang w:val="en-US" w:eastAsia="zh-CN"/>
              </w:rPr>
              <w:t>上标注货物名称和数量</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vMerge w:val="restart"/>
            <w:tcBorders>
              <w:top w:val="outset" w:color="auto" w:sz="6" w:space="0"/>
              <w:left w:val="outset" w:color="auto" w:sz="6" w:space="0"/>
              <w:right w:val="outset" w:color="auto" w:sz="6" w:space="0"/>
            </w:tcBorders>
            <w:vAlign w:val="center"/>
          </w:tcPr>
          <w:p>
            <w:pPr>
              <w:spacing w:line="360" w:lineRule="auto"/>
              <w:rPr>
                <w:rFonts w:hint="default" w:ascii="仿宋_GB2312" w:hAnsi="仿宋" w:eastAsia="仿宋_GB2312"/>
                <w:sz w:val="24"/>
                <w:lang w:val="en-US" w:eastAsia="zh-CN"/>
              </w:rPr>
            </w:pPr>
            <w:r>
              <w:rPr>
                <w:rFonts w:hint="eastAsia" w:ascii="仿宋_GB2312" w:hAnsi="仿宋" w:eastAsia="仿宋_GB2312"/>
                <w:sz w:val="24"/>
                <w:lang w:val="en-US" w:eastAsia="zh-CN"/>
              </w:rPr>
              <w:t>在库作业方案</w:t>
            </w: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hint="default" w:ascii="仿宋_GB2312" w:hAnsi="仿宋" w:eastAsia="仿宋_GB2312"/>
                <w:sz w:val="24"/>
                <w:lang w:val="en-US" w:eastAsia="zh-CN"/>
              </w:rPr>
            </w:pPr>
            <w:r>
              <w:rPr>
                <w:rFonts w:hint="default" w:ascii="仿宋_GB2312" w:hAnsi="仿宋" w:eastAsia="仿宋_GB2312"/>
                <w:sz w:val="24"/>
                <w:lang w:val="en-US" w:eastAsia="zh-CN"/>
              </w:rPr>
              <w:t>8.盘点工作计划</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hint="eastAsia" w:ascii="仿宋_GB2312" w:hAnsi="仿宋" w:eastAsia="仿宋_GB2312"/>
                <w:sz w:val="24"/>
              </w:rPr>
            </w:pPr>
            <w:r>
              <w:rPr>
                <w:rFonts w:hint="eastAsia" w:ascii="仿宋_GB2312" w:hAnsi="仿宋" w:eastAsia="仿宋_GB2312"/>
                <w:sz w:val="24"/>
                <w:lang w:val="en-US" w:eastAsia="zh-CN"/>
              </w:rPr>
              <w:t>依据给定任务，绘制盘点所需表单</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vMerge w:val="continue"/>
            <w:tcBorders>
              <w:left w:val="outset" w:color="auto" w:sz="6" w:space="0"/>
              <w:bottom w:val="outset" w:color="auto" w:sz="6" w:space="0"/>
              <w:right w:val="outset" w:color="auto" w:sz="6" w:space="0"/>
            </w:tcBorders>
            <w:vAlign w:val="center"/>
          </w:tcPr>
          <w:p>
            <w:pPr>
              <w:spacing w:line="360" w:lineRule="auto"/>
              <w:rPr>
                <w:rFonts w:hint="eastAsia" w:ascii="仿宋_GB2312" w:hAnsi="仿宋" w:eastAsia="仿宋_GB2312"/>
                <w:sz w:val="24"/>
                <w:lang w:val="en-US" w:eastAsia="zh-CN"/>
              </w:rPr>
            </w:pP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hint="default" w:ascii="仿宋_GB2312" w:hAnsi="仿宋" w:eastAsia="仿宋_GB2312"/>
                <w:sz w:val="24"/>
                <w:lang w:val="en-US" w:eastAsia="zh-CN"/>
              </w:rPr>
            </w:pPr>
            <w:r>
              <w:rPr>
                <w:rFonts w:hint="default" w:ascii="仿宋_GB2312" w:hAnsi="仿宋" w:eastAsia="仿宋_GB2312"/>
                <w:sz w:val="24"/>
                <w:lang w:val="en-US" w:eastAsia="zh-CN"/>
              </w:rPr>
              <w:t>9.补货作业计划</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hint="eastAsia" w:ascii="仿宋_GB2312" w:hAnsi="仿宋" w:eastAsia="仿宋_GB2312"/>
                <w:sz w:val="24"/>
                <w:lang w:val="en-US" w:eastAsia="zh-CN"/>
              </w:rPr>
            </w:pPr>
            <w:r>
              <w:rPr>
                <w:rFonts w:hint="eastAsia" w:ascii="仿宋_GB2312" w:hAnsi="仿宋" w:eastAsia="仿宋_GB2312"/>
                <w:sz w:val="24"/>
                <w:lang w:val="en-US" w:eastAsia="zh-CN"/>
              </w:rPr>
              <w:t>依据盘点结果，制定补货策略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vMerge w:val="restar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出库作业计划</w:t>
            </w: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10.订单有效性分析</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参赛队收到客户订单后，应对订单的有效性进行判断，对确定的无效订单予以锁定，陈述理由，主管签字并标注日期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11.客户优先权分析</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当多个客户针对某一货物的要货量大于该货物库存量时，应对客户进行优先等级划分以确定各自的分配量，并阐明理由</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12.库存分配计划表</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ascii="仿宋_GB2312" w:hAnsi="仿宋" w:eastAsia="仿宋_GB2312"/>
                <w:sz w:val="24"/>
                <w:lang w:val="en-US" w:eastAsia="zh-CN"/>
              </w:rPr>
              <w:t xml:space="preserve">依据客户订单和划分后的客户优先等级 </w:t>
            </w:r>
          </w:p>
          <w:p>
            <w:pPr>
              <w:spacing w:line="360" w:lineRule="auto"/>
              <w:rPr>
                <w:rFonts w:ascii="仿宋_GB2312" w:hAnsi="仿宋" w:eastAsia="仿宋_GB2312"/>
                <w:sz w:val="24"/>
              </w:rPr>
            </w:pPr>
            <w:r>
              <w:rPr>
                <w:rFonts w:ascii="仿宋_GB2312" w:hAnsi="仿宋" w:eastAsia="仿宋_GB2312"/>
                <w:sz w:val="24"/>
                <w:lang w:val="en-US" w:eastAsia="zh-CN"/>
              </w:rPr>
              <w:t xml:space="preserve">顺序制定库存分配计划表，将相关库存 </w:t>
            </w:r>
          </w:p>
          <w:p>
            <w:pPr>
              <w:spacing w:line="360" w:lineRule="auto"/>
              <w:rPr>
                <w:rFonts w:ascii="仿宋_GB2312" w:hAnsi="仿宋" w:eastAsia="仿宋_GB2312"/>
                <w:sz w:val="24"/>
              </w:rPr>
            </w:pPr>
            <w:r>
              <w:rPr>
                <w:rFonts w:ascii="仿宋_GB2312" w:hAnsi="仿宋" w:eastAsia="仿宋_GB2312"/>
                <w:sz w:val="24"/>
                <w:lang w:val="en-US" w:eastAsia="zh-CN"/>
              </w:rPr>
              <w:t xml:space="preserve">依次在不同的客户间进行分配并显示库 </w:t>
            </w:r>
          </w:p>
          <w:p>
            <w:pPr>
              <w:spacing w:line="360" w:lineRule="auto"/>
              <w:rPr>
                <w:rFonts w:ascii="仿宋_GB2312" w:hAnsi="仿宋" w:eastAsia="仿宋_GB2312"/>
                <w:sz w:val="24"/>
              </w:rPr>
            </w:pPr>
            <w:r>
              <w:rPr>
                <w:rFonts w:ascii="仿宋_GB2312" w:hAnsi="仿宋" w:eastAsia="仿宋_GB2312"/>
                <w:sz w:val="24"/>
                <w:lang w:val="en-US" w:eastAsia="zh-CN"/>
              </w:rPr>
              <w:t>存余额，对于缺货订单进行处理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13.拣选作业计划</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拣选作业计划设计要规范、项目齐全，拣选作业流畅；拣选单的设计应能减少拣选次数、优化拣选路径、缩短拣选时间，注重效率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14.月台分配示意图</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将月台在客户间进行分配，便于月台集货</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vMerge w:val="restart"/>
            <w:tcBorders>
              <w:top w:val="outset" w:color="auto" w:sz="6" w:space="0"/>
              <w:left w:val="outset" w:color="auto" w:sz="6" w:space="0"/>
              <w:right w:val="outset" w:color="auto" w:sz="6" w:space="0"/>
            </w:tcBorders>
            <w:vAlign w:val="center"/>
          </w:tcPr>
          <w:p>
            <w:pPr>
              <w:spacing w:line="360" w:lineRule="auto"/>
              <w:rPr>
                <w:rFonts w:hint="default" w:ascii="仿宋_GB2312" w:hAnsi="仿宋" w:eastAsia="仿宋_GB2312"/>
                <w:sz w:val="24"/>
                <w:lang w:val="en-US" w:eastAsia="zh-CN"/>
              </w:rPr>
            </w:pPr>
            <w:r>
              <w:rPr>
                <w:rFonts w:hint="eastAsia" w:ascii="仿宋_GB2312" w:hAnsi="仿宋" w:eastAsia="仿宋_GB2312"/>
                <w:sz w:val="24"/>
                <w:lang w:val="en-US" w:eastAsia="zh-CN"/>
              </w:rPr>
              <w:t>配送作业计划</w:t>
            </w: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hint="eastAsia" w:ascii="仿宋_GB2312" w:hAnsi="仿宋" w:eastAsia="仿宋_GB2312"/>
                <w:sz w:val="24"/>
              </w:rPr>
            </w:pPr>
            <w:r>
              <w:rPr>
                <w:rFonts w:hint="eastAsia" w:ascii="仿宋_GB2312" w:hAnsi="仿宋" w:eastAsia="仿宋_GB2312"/>
                <w:sz w:val="24"/>
                <w:lang w:val="en-US" w:eastAsia="zh-CN"/>
              </w:rPr>
              <w:t>*15.配送时效 分析</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hint="eastAsia" w:ascii="仿宋_GB2312" w:hAnsi="仿宋" w:eastAsia="仿宋_GB2312"/>
                <w:sz w:val="24"/>
              </w:rPr>
            </w:pPr>
            <w:r>
              <w:rPr>
                <w:rFonts w:hint="eastAsia" w:ascii="仿宋_GB2312" w:hAnsi="仿宋" w:eastAsia="仿宋_GB2312"/>
                <w:sz w:val="24"/>
                <w:lang w:val="en-US" w:eastAsia="zh-CN"/>
              </w:rPr>
              <w:t xml:space="preserve">根据客户与配送中心的距离、备货时间、配送运输行程速度预测配送准时率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vMerge w:val="continue"/>
            <w:tcBorders>
              <w:left w:val="outset" w:color="auto" w:sz="6" w:space="0"/>
              <w:right w:val="outset" w:color="auto" w:sz="6" w:space="0"/>
            </w:tcBorders>
            <w:vAlign w:val="center"/>
          </w:tcPr>
          <w:p>
            <w:pPr>
              <w:spacing w:line="360" w:lineRule="auto"/>
              <w:rPr>
                <w:rFonts w:hint="default" w:ascii="仿宋_GB2312" w:hAnsi="仿宋" w:eastAsia="仿宋_GB2312"/>
                <w:sz w:val="24"/>
                <w:lang w:val="en-US" w:eastAsia="zh-CN"/>
              </w:rPr>
            </w:pP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hint="eastAsia" w:ascii="仿宋_GB2312" w:hAnsi="仿宋" w:eastAsia="仿宋_GB2312"/>
                <w:sz w:val="24"/>
              </w:rPr>
            </w:pPr>
            <w:r>
              <w:rPr>
                <w:rFonts w:hint="eastAsia" w:ascii="仿宋_GB2312" w:hAnsi="仿宋" w:eastAsia="仿宋_GB2312"/>
                <w:bCs/>
                <w:sz w:val="24"/>
              </w:rPr>
              <w:t>﹡</w:t>
            </w:r>
            <w:r>
              <w:rPr>
                <w:rFonts w:hint="eastAsia" w:ascii="仿宋_GB2312" w:hAnsi="仿宋" w:eastAsia="仿宋_GB2312"/>
                <w:sz w:val="24"/>
                <w:lang w:val="en-US" w:eastAsia="zh-CN"/>
              </w:rPr>
              <w:t>16.配送车辆调度与路线优化</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hint="eastAsia" w:ascii="仿宋_GB2312" w:hAnsi="仿宋" w:eastAsia="仿宋_GB2312"/>
                <w:sz w:val="24"/>
              </w:rPr>
            </w:pPr>
            <w:r>
              <w:rPr>
                <w:rFonts w:hint="eastAsia" w:ascii="仿宋_GB2312" w:hAnsi="仿宋" w:eastAsia="仿宋_GB2312"/>
                <w:sz w:val="24"/>
              </w:rPr>
              <w:t>根据所给数据利用节约法，完成车辆调度方案和路线优化设计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vMerge w:val="continue"/>
            <w:tcBorders>
              <w:left w:val="outset" w:color="auto" w:sz="6" w:space="0"/>
              <w:right w:val="outset" w:color="auto" w:sz="6" w:space="0"/>
            </w:tcBorders>
            <w:vAlign w:val="center"/>
          </w:tcPr>
          <w:p>
            <w:pPr>
              <w:spacing w:line="360" w:lineRule="auto"/>
              <w:rPr>
                <w:rFonts w:hint="eastAsia" w:ascii="仿宋_GB2312" w:hAnsi="仿宋" w:eastAsia="仿宋_GB2312"/>
                <w:sz w:val="24"/>
                <w:lang w:val="en-US" w:eastAsia="zh-CN"/>
              </w:rPr>
            </w:pP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hint="eastAsia" w:ascii="仿宋_GB2312" w:hAnsi="仿宋" w:eastAsia="仿宋_GB2312" w:cs="Times New Roman"/>
                <w:kern w:val="2"/>
                <w:sz w:val="24"/>
                <w:szCs w:val="24"/>
                <w:lang w:val="en-US" w:eastAsia="zh-CN" w:bidi="ar-SA"/>
              </w:rPr>
            </w:pPr>
            <w:r>
              <w:rPr>
                <w:rFonts w:hint="eastAsia" w:ascii="仿宋_GB2312" w:hAnsi="仿宋" w:eastAsia="仿宋_GB2312"/>
                <w:bCs/>
                <w:sz w:val="24"/>
              </w:rPr>
              <w:t>﹡</w:t>
            </w:r>
            <w:r>
              <w:rPr>
                <w:rFonts w:hint="eastAsia" w:ascii="仿宋_GB2312" w:hAnsi="仿宋" w:eastAsia="仿宋_GB2312" w:cs="Times New Roman"/>
                <w:kern w:val="2"/>
                <w:sz w:val="24"/>
                <w:szCs w:val="24"/>
                <w:lang w:val="en-US" w:eastAsia="zh-CN" w:bidi="ar-SA"/>
              </w:rPr>
              <w:t>17.配装配载方案</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hint="eastAsia" w:ascii="仿宋_GB2312" w:hAnsi="仿宋" w:eastAsia="仿宋_GB2312" w:cs="Times New Roman"/>
                <w:kern w:val="2"/>
                <w:sz w:val="24"/>
                <w:szCs w:val="24"/>
                <w:lang w:val="en-US" w:eastAsia="zh-CN" w:bidi="ar-SA"/>
              </w:rPr>
            </w:pPr>
            <w:r>
              <w:rPr>
                <w:rFonts w:hint="eastAsia" w:ascii="仿宋_GB2312" w:hAnsi="仿宋" w:eastAsia="仿宋_GB2312"/>
                <w:sz w:val="24"/>
              </w:rPr>
              <w:t>根据配送线路优化结果，绘制配送车辆积载图，以体现配送的先后顺序（按客户绘制，不显示货物品种）</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vMerge w:val="continue"/>
            <w:tcBorders>
              <w:left w:val="outset" w:color="auto" w:sz="6" w:space="0"/>
              <w:bottom w:val="outset" w:color="auto" w:sz="6" w:space="0"/>
              <w:right w:val="outset" w:color="auto" w:sz="6" w:space="0"/>
            </w:tcBorders>
            <w:vAlign w:val="center"/>
          </w:tcPr>
          <w:p>
            <w:pPr>
              <w:spacing w:line="360" w:lineRule="auto"/>
              <w:rPr>
                <w:rFonts w:hint="eastAsia" w:ascii="仿宋_GB2312" w:hAnsi="仿宋" w:eastAsia="仿宋_GB2312"/>
                <w:sz w:val="24"/>
                <w:lang w:val="en-US" w:eastAsia="zh-CN"/>
              </w:rPr>
            </w:pP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hint="eastAsia" w:ascii="仿宋_GB2312" w:hAnsi="仿宋" w:eastAsia="仿宋_GB2312"/>
                <w:sz w:val="24"/>
              </w:rPr>
            </w:pPr>
            <w:r>
              <w:rPr>
                <w:rFonts w:hint="eastAsia" w:ascii="仿宋_GB2312" w:hAnsi="仿宋" w:eastAsia="仿宋_GB2312"/>
                <w:bCs/>
                <w:sz w:val="24"/>
              </w:rPr>
              <w:t>﹡</w:t>
            </w:r>
            <w:r>
              <w:rPr>
                <w:rFonts w:hint="eastAsia" w:ascii="仿宋_GB2312" w:hAnsi="仿宋" w:eastAsia="仿宋_GB2312"/>
                <w:sz w:val="24"/>
                <w:lang w:val="en-US" w:eastAsia="zh-CN"/>
              </w:rPr>
              <w:t>18.送达服务</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hint="eastAsia" w:ascii="仿宋_GB2312" w:hAnsi="仿宋" w:eastAsia="仿宋_GB2312"/>
                <w:sz w:val="24"/>
              </w:rPr>
            </w:pPr>
            <w:r>
              <w:rPr>
                <w:rFonts w:hint="eastAsia" w:ascii="仿宋_GB2312" w:hAnsi="仿宋" w:eastAsia="仿宋_GB2312"/>
                <w:sz w:val="24"/>
                <w:lang w:val="en-US" w:eastAsia="zh-CN"/>
              </w:rPr>
              <w:t>编制配送排序第一位客户的送货单</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vMerge w:val="restar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编制计划</w:t>
            </w: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1</w:t>
            </w:r>
            <w:r>
              <w:rPr>
                <w:rFonts w:hint="eastAsia" w:ascii="仿宋_GB2312" w:hAnsi="仿宋" w:eastAsia="仿宋_GB2312"/>
                <w:sz w:val="24"/>
                <w:lang w:val="en-US" w:eastAsia="zh-CN"/>
              </w:rPr>
              <w:t>9</w:t>
            </w:r>
            <w:r>
              <w:rPr>
                <w:rFonts w:hint="eastAsia" w:ascii="仿宋_GB2312" w:hAnsi="仿宋" w:eastAsia="仿宋_GB2312"/>
                <w:sz w:val="24"/>
              </w:rPr>
              <w:t>.作业进度计划</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按照时间先后顺序将每位参赛队员在方案执行过程中的工作内容编制成作业进度计划（甘特图），包括设备租赁情况及可能出现的问题预案</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lang w:val="en-US" w:eastAsia="zh-CN"/>
              </w:rPr>
              <w:t>20</w:t>
            </w:r>
            <w:r>
              <w:rPr>
                <w:rFonts w:hint="eastAsia" w:ascii="仿宋_GB2312" w:hAnsi="仿宋" w:eastAsia="仿宋_GB2312"/>
                <w:sz w:val="24"/>
              </w:rPr>
              <w:t>.预算表</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包括作业过程可能发生的各种费用项目及相应的预算金额，以便与实际发生的费用比较，满足预算编制信息的内容</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restart"/>
            <w:tcBorders>
              <w:top w:val="outset" w:color="auto" w:sz="6" w:space="0"/>
              <w:left w:val="outset" w:color="auto" w:sz="6" w:space="0"/>
              <w:bottom w:val="outset" w:color="auto" w:sz="6" w:space="0"/>
              <w:right w:val="outset" w:color="auto" w:sz="6" w:space="0"/>
            </w:tcBorders>
            <w:vAlign w:val="center"/>
          </w:tcPr>
          <w:p>
            <w:pPr>
              <w:spacing w:line="360" w:lineRule="auto"/>
              <w:jc w:val="center"/>
              <w:rPr>
                <w:rFonts w:hint="eastAsia" w:ascii="仿宋_GB2312" w:hAnsi="仿宋" w:eastAsia="仿宋_GB2312"/>
                <w:sz w:val="24"/>
                <w:lang w:eastAsia="zh-CN"/>
              </w:rPr>
            </w:pPr>
            <w:r>
              <w:rPr>
                <w:rFonts w:hint="eastAsia" w:ascii="仿宋_GB2312" w:hAnsi="仿宋" w:eastAsia="仿宋_GB2312"/>
                <w:sz w:val="24"/>
              </w:rPr>
              <w:t>智慧物流作业方案</w:t>
            </w:r>
            <w:r>
              <w:rPr>
                <w:rFonts w:hint="eastAsia" w:ascii="仿宋_GB2312" w:hAnsi="仿宋" w:eastAsia="仿宋_GB2312"/>
                <w:sz w:val="24"/>
                <w:lang w:eastAsia="zh-CN"/>
              </w:rPr>
              <w:t>实施</w:t>
            </w:r>
          </w:p>
        </w:tc>
        <w:tc>
          <w:tcPr>
            <w:tcW w:w="1080" w:type="pct"/>
            <w:vMerge w:val="restart"/>
            <w:tcBorders>
              <w:top w:val="outset" w:color="auto" w:sz="6" w:space="0"/>
              <w:left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rPr>
              <w:t>执行入库作业计划</w:t>
            </w: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ascii="仿宋_GB2312" w:hAnsi="仿宋" w:eastAsia="仿宋_GB2312"/>
                <w:sz w:val="24"/>
                <w:lang w:val="en-US" w:eastAsia="zh-CN"/>
              </w:rPr>
              <w:t>1.验货</w:t>
            </w:r>
          </w:p>
          <w:p>
            <w:pPr>
              <w:spacing w:line="360" w:lineRule="auto"/>
              <w:rPr>
                <w:rFonts w:ascii="仿宋_GB2312" w:hAnsi="仿宋" w:eastAsia="仿宋_GB2312"/>
                <w:sz w:val="24"/>
              </w:rPr>
            </w:pP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ascii="仿宋_GB2312" w:hAnsi="仿宋" w:eastAsia="仿宋_GB2312"/>
                <w:sz w:val="24"/>
                <w:lang w:val="en-US" w:eastAsia="zh-CN"/>
              </w:rPr>
              <w:t>依据入库任务单对入库货物进行收货检验</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left w:val="outset" w:color="auto" w:sz="6" w:space="0"/>
              <w:right w:val="outset" w:color="auto" w:sz="6" w:space="0"/>
            </w:tcBorders>
            <w:vAlign w:val="center"/>
          </w:tcPr>
          <w:p>
            <w:pPr>
              <w:spacing w:line="360" w:lineRule="auto"/>
              <w:jc w:val="center"/>
              <w:rPr>
                <w:rFonts w:hint="eastAsia" w:ascii="仿宋_GB2312" w:hAnsi="仿宋" w:eastAsia="仿宋_GB2312"/>
                <w:sz w:val="24"/>
              </w:rPr>
            </w:pPr>
          </w:p>
        </w:tc>
        <w:tc>
          <w:tcPr>
            <w:tcW w:w="1080" w:type="pct"/>
            <w:vMerge w:val="continue"/>
            <w:tcBorders>
              <w:left w:val="outset" w:color="auto" w:sz="6" w:space="0"/>
              <w:right w:val="outset" w:color="auto" w:sz="6" w:space="0"/>
            </w:tcBorders>
            <w:vAlign w:val="center"/>
          </w:tcPr>
          <w:p>
            <w:pPr>
              <w:spacing w:line="360" w:lineRule="auto"/>
              <w:rPr>
                <w:rFonts w:hint="eastAsia" w:ascii="仿宋_GB2312" w:hAnsi="仿宋" w:eastAsia="仿宋_GB2312"/>
                <w:sz w:val="24"/>
              </w:rPr>
            </w:pP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hint="default" w:ascii="仿宋_GB2312" w:hAnsi="仿宋" w:eastAsia="仿宋_GB2312"/>
                <w:sz w:val="24"/>
                <w:lang w:val="en-US" w:eastAsia="zh-CN"/>
              </w:rPr>
            </w:pPr>
            <w:r>
              <w:rPr>
                <w:rFonts w:hint="eastAsia" w:ascii="仿宋_GB2312" w:hAnsi="仿宋" w:eastAsia="仿宋_GB2312"/>
                <w:sz w:val="24"/>
                <w:lang w:val="en-US" w:eastAsia="zh-CN"/>
              </w:rPr>
              <w:t>2.启动WMS</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lang w:val="en-US" w:eastAsia="zh-CN"/>
              </w:rPr>
            </w:pPr>
            <w:r>
              <w:rPr>
                <w:rFonts w:ascii="仿宋_GB2312" w:hAnsi="仿宋" w:eastAsia="仿宋_GB2312"/>
                <w:sz w:val="24"/>
                <w:lang w:val="en-US" w:eastAsia="zh-CN"/>
              </w:rPr>
              <w:t>完成货物信息录入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vMerge w:val="continue"/>
            <w:tcBorders>
              <w:left w:val="outset" w:color="auto" w:sz="6" w:space="0"/>
              <w:right w:val="outset" w:color="auto" w:sz="6" w:space="0"/>
            </w:tcBorders>
            <w:vAlign w:val="center"/>
          </w:tcPr>
          <w:p>
            <w:pPr>
              <w:spacing w:line="360" w:lineRule="auto"/>
              <w:rPr>
                <w:rFonts w:ascii="仿宋_GB2312" w:hAnsi="仿宋" w:eastAsia="仿宋_GB2312"/>
                <w:sz w:val="24"/>
              </w:rPr>
            </w:pP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hint="eastAsia" w:ascii="仿宋_GB2312" w:hAnsi="仿宋" w:eastAsia="仿宋_GB2312"/>
                <w:sz w:val="24"/>
                <w:lang w:val="en-US" w:eastAsia="zh-CN"/>
              </w:rPr>
            </w:pPr>
            <w:r>
              <w:rPr>
                <w:rFonts w:hint="eastAsia" w:ascii="仿宋_GB2312" w:hAnsi="仿宋" w:eastAsia="仿宋_GB2312"/>
                <w:sz w:val="24"/>
                <w:lang w:val="en-US" w:eastAsia="zh-CN"/>
              </w:rPr>
              <w:t>3</w:t>
            </w:r>
            <w:r>
              <w:rPr>
                <w:rFonts w:hint="eastAsia" w:ascii="仿宋_GB2312" w:hAnsi="仿宋" w:eastAsia="仿宋_GB2312"/>
                <w:sz w:val="24"/>
              </w:rPr>
              <w:t>.入库</w:t>
            </w:r>
            <w:r>
              <w:rPr>
                <w:rFonts w:hint="eastAsia" w:ascii="仿宋_GB2312" w:hAnsi="仿宋" w:eastAsia="仿宋_GB2312"/>
                <w:sz w:val="24"/>
                <w:lang w:val="en-US" w:eastAsia="zh-CN"/>
              </w:rPr>
              <w:t>作业</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ascii="仿宋_GB2312" w:hAnsi="仿宋" w:eastAsia="仿宋_GB2312"/>
                <w:sz w:val="24"/>
                <w:lang w:val="en-US" w:eastAsia="zh-CN"/>
              </w:rPr>
              <w:t xml:space="preserve">完成货物入库操作并指挥叉车工上架作业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vMerge w:val="continue"/>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p>
        </w:tc>
        <w:tc>
          <w:tcPr>
            <w:tcW w:w="1080" w:type="pct"/>
            <w:tcBorders>
              <w:top w:val="outset" w:color="auto" w:sz="6" w:space="0"/>
              <w:left w:val="outset" w:color="auto" w:sz="6" w:space="0"/>
              <w:bottom w:val="outset" w:color="auto" w:sz="6" w:space="0"/>
              <w:right w:val="outset" w:color="auto" w:sz="6" w:space="0"/>
            </w:tcBorders>
            <w:vAlign w:val="center"/>
          </w:tcPr>
          <w:p>
            <w:pPr>
              <w:spacing w:line="360" w:lineRule="auto"/>
              <w:rPr>
                <w:rFonts w:hint="default" w:ascii="仿宋_GB2312" w:hAnsi="仿宋" w:eastAsia="仿宋_GB2312"/>
                <w:sz w:val="24"/>
                <w:lang w:val="en-US" w:eastAsia="zh-CN"/>
              </w:rPr>
            </w:pPr>
            <w:r>
              <w:rPr>
                <w:rFonts w:hint="eastAsia" w:ascii="仿宋_GB2312" w:hAnsi="仿宋" w:eastAsia="仿宋_GB2312"/>
                <w:sz w:val="24"/>
                <w:lang w:val="en-US" w:eastAsia="zh-CN"/>
              </w:rPr>
              <w:t>执行出库作业</w:t>
            </w:r>
          </w:p>
        </w:tc>
        <w:tc>
          <w:tcPr>
            <w:tcW w:w="90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sz w:val="24"/>
                <w:lang w:val="en-US" w:eastAsia="zh-CN"/>
              </w:rPr>
              <w:t>4</w:t>
            </w:r>
            <w:r>
              <w:rPr>
                <w:rFonts w:hint="eastAsia" w:ascii="仿宋_GB2312" w:hAnsi="仿宋" w:eastAsia="仿宋_GB2312"/>
                <w:sz w:val="24"/>
              </w:rPr>
              <w:t>.出库</w:t>
            </w:r>
          </w:p>
        </w:tc>
        <w:tc>
          <w:tcPr>
            <w:tcW w:w="2235"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ascii="仿宋_GB2312" w:hAnsi="仿宋" w:eastAsia="仿宋_GB2312"/>
                <w:sz w:val="24"/>
                <w:lang w:val="en-US" w:eastAsia="zh-CN"/>
              </w:rPr>
              <w:t xml:space="preserve">完成各客户所要货物的出库、出库复核、 </w:t>
            </w:r>
          </w:p>
          <w:p>
            <w:pPr>
              <w:spacing w:line="360" w:lineRule="auto"/>
              <w:rPr>
                <w:rFonts w:ascii="仿宋_GB2312" w:hAnsi="仿宋" w:eastAsia="仿宋_GB2312"/>
                <w:sz w:val="24"/>
              </w:rPr>
            </w:pPr>
            <w:r>
              <w:rPr>
                <w:rFonts w:ascii="仿宋_GB2312" w:hAnsi="仿宋" w:eastAsia="仿宋_GB2312"/>
                <w:sz w:val="24"/>
                <w:lang w:val="en-US" w:eastAsia="zh-CN"/>
              </w:rPr>
              <w:t>理货至月台、月台点检、理货</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778" w:type="pct"/>
            <w:tcBorders>
              <w:top w:val="outset" w:color="auto" w:sz="6" w:space="0"/>
              <w:left w:val="outset" w:color="auto" w:sz="6" w:space="0"/>
              <w:bottom w:val="outset" w:color="auto" w:sz="6" w:space="0"/>
              <w:right w:val="outset" w:color="auto" w:sz="6" w:space="0"/>
            </w:tcBorders>
            <w:vAlign w:val="center"/>
          </w:tcPr>
          <w:p>
            <w:pPr>
              <w:spacing w:line="360" w:lineRule="auto"/>
              <w:rPr>
                <w:rFonts w:ascii="仿宋_GB2312" w:hAnsi="仿宋" w:eastAsia="仿宋_GB2312"/>
                <w:sz w:val="24"/>
              </w:rPr>
            </w:pPr>
            <w:r>
              <w:rPr>
                <w:rFonts w:hint="eastAsia" w:ascii="仿宋_GB2312" w:hAnsi="仿宋" w:eastAsia="仿宋_GB2312"/>
                <w:bCs/>
                <w:sz w:val="24"/>
              </w:rPr>
              <w:t>说明</w:t>
            </w:r>
          </w:p>
        </w:tc>
        <w:tc>
          <w:tcPr>
            <w:tcW w:w="4221" w:type="pct"/>
            <w:gridSpan w:val="3"/>
            <w:tcBorders>
              <w:top w:val="outset" w:color="auto" w:sz="6" w:space="0"/>
              <w:left w:val="outset" w:color="auto" w:sz="6" w:space="0"/>
              <w:bottom w:val="outset" w:color="auto" w:sz="6" w:space="0"/>
              <w:right w:val="outset" w:color="auto" w:sz="6" w:space="0"/>
            </w:tcBorders>
            <w:vAlign w:val="center"/>
          </w:tcPr>
          <w:p>
            <w:pPr>
              <w:spacing w:line="360" w:lineRule="auto"/>
              <w:rPr>
                <w:rFonts w:hint="eastAsia" w:ascii="仿宋_GB2312" w:hAnsi="仿宋" w:eastAsia="仿宋_GB2312"/>
                <w:bCs/>
                <w:sz w:val="24"/>
              </w:rPr>
            </w:pPr>
            <w:r>
              <w:rPr>
                <w:rFonts w:hint="eastAsia" w:ascii="仿宋_GB2312" w:hAnsi="仿宋" w:eastAsia="仿宋_GB2312"/>
                <w:bCs/>
                <w:sz w:val="24"/>
                <w:lang w:val="en-US" w:eastAsia="zh-CN"/>
              </w:rPr>
              <w:t>1.</w:t>
            </w:r>
            <w:r>
              <w:rPr>
                <w:rFonts w:hint="eastAsia" w:ascii="仿宋_GB2312" w:hAnsi="仿宋" w:eastAsia="仿宋_GB2312"/>
                <w:bCs/>
                <w:sz w:val="24"/>
              </w:rPr>
              <w:t>表中带﹡号三级指标项在实施过程中不执行</w:t>
            </w:r>
          </w:p>
          <w:p>
            <w:pPr>
              <w:spacing w:line="360" w:lineRule="auto"/>
              <w:rPr>
                <w:rFonts w:hint="eastAsia" w:ascii="仿宋_GB2312" w:hAnsi="仿宋" w:eastAsia="仿宋_GB2312"/>
                <w:bCs/>
                <w:sz w:val="24"/>
              </w:rPr>
            </w:pPr>
            <w:r>
              <w:rPr>
                <w:rFonts w:hint="eastAsia" w:ascii="仿宋_GB2312" w:hAnsi="仿宋" w:eastAsia="仿宋_GB2312"/>
                <w:bCs/>
                <w:sz w:val="24"/>
                <w:lang w:val="en-US" w:eastAsia="zh-CN"/>
              </w:rPr>
              <w:t>2.可参考物流管理专业资源库中相关资料</w:t>
            </w:r>
          </w:p>
        </w:tc>
      </w:tr>
    </w:tbl>
    <w:p>
      <w:pPr>
        <w:bidi w:val="0"/>
        <w:rPr>
          <w:rFonts w:hint="eastAsia"/>
        </w:rPr>
      </w:pPr>
      <w:bookmarkStart w:id="2" w:name="_Toc376531679"/>
      <w:bookmarkStart w:id="3" w:name="_Toc12084"/>
      <w:bookmarkStart w:id="4" w:name="_Toc370292217"/>
    </w:p>
    <w:p>
      <w:pPr>
        <w:bidi w:val="0"/>
      </w:pPr>
      <w:r>
        <w:rPr>
          <w:rFonts w:hint="eastAsia"/>
        </w:rPr>
        <w:t>（三）奖</w:t>
      </w:r>
      <w:r>
        <w:t>项</w:t>
      </w:r>
      <w:r>
        <w:rPr>
          <w:rFonts w:hint="eastAsia"/>
        </w:rPr>
        <w:t>设计</w:t>
      </w:r>
      <w:bookmarkEnd w:id="2"/>
      <w:bookmarkEnd w:id="3"/>
      <w:bookmarkEnd w:id="4"/>
    </w:p>
    <w:p>
      <w:pPr>
        <w:spacing w:line="360" w:lineRule="auto"/>
        <w:ind w:firstLine="480" w:firstLineChars="200"/>
        <w:rPr>
          <w:rFonts w:ascii="仿宋_GB2312" w:hAnsi="仿宋" w:eastAsia="仿宋_GB2312"/>
          <w:sz w:val="24"/>
        </w:rPr>
      </w:pPr>
      <w:r>
        <w:rPr>
          <w:rFonts w:hint="eastAsia" w:ascii="仿宋_GB2312" w:hAnsi="仿宋" w:eastAsia="仿宋_GB2312"/>
          <w:sz w:val="24"/>
        </w:rPr>
        <w:t>本次比赛奖项为团体奖，设一等奖、二等奖、三等奖，获奖比例分别占参赛选手数的10%、20%、30%。团体一等奖参赛队伍的指导教师将获得优秀指导教师奖。</w:t>
      </w:r>
    </w:p>
    <w:p>
      <w:pPr>
        <w:pStyle w:val="2"/>
        <w:spacing w:before="260" w:after="270" w:line="360" w:lineRule="auto"/>
        <w:rPr>
          <w:rFonts w:ascii="黑体" w:hAnsi="黑体" w:eastAsia="黑体"/>
          <w:b w:val="0"/>
          <w:sz w:val="24"/>
          <w:szCs w:val="24"/>
        </w:rPr>
      </w:pPr>
      <w:r>
        <w:rPr>
          <w:rFonts w:hint="eastAsia" w:ascii="黑体" w:hAnsi="黑体" w:eastAsia="黑体"/>
          <w:b w:val="0"/>
          <w:sz w:val="24"/>
          <w:szCs w:val="24"/>
          <w:lang w:val="en-US" w:eastAsia="zh-CN"/>
        </w:rPr>
        <w:t>五</w:t>
      </w:r>
      <w:r>
        <w:rPr>
          <w:rFonts w:hint="eastAsia" w:ascii="黑体" w:hAnsi="黑体" w:eastAsia="黑体"/>
          <w:b w:val="0"/>
          <w:sz w:val="24"/>
          <w:szCs w:val="24"/>
        </w:rPr>
        <w:t>、竞赛方式</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1.参赛对象为全区高职院校全日制在籍学生。本科院校举办的高职教育全日制在籍学生可报名参加比赛。</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2.参赛选手年龄须不超过25周岁。年龄计算的截止时间为2021年5月1日。</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3.凡在往届全国职业院校技能大赛中获得一等奖的选手，不得再参加同一项目同一组别的比赛。</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rPr>
        <w:t>4.团体赛不得跨校组队。</w:t>
      </w:r>
    </w:p>
    <w:p>
      <w:pPr>
        <w:pStyle w:val="2"/>
        <w:spacing w:before="260" w:after="270" w:line="360" w:lineRule="auto"/>
        <w:rPr>
          <w:rFonts w:ascii="黑体" w:hAnsi="黑体" w:eastAsia="黑体"/>
          <w:b w:val="0"/>
          <w:sz w:val="24"/>
          <w:szCs w:val="24"/>
        </w:rPr>
      </w:pPr>
      <w:bookmarkStart w:id="5" w:name="_Toc458633624"/>
      <w:bookmarkStart w:id="6" w:name="_Toc23395"/>
      <w:r>
        <w:rPr>
          <w:rFonts w:hint="eastAsia" w:ascii="黑体" w:hAnsi="黑体" w:eastAsia="黑体"/>
          <w:b w:val="0"/>
          <w:sz w:val="24"/>
          <w:szCs w:val="24"/>
          <w:lang w:val="en-US" w:eastAsia="zh-CN"/>
        </w:rPr>
        <w:t>六</w:t>
      </w:r>
      <w:r>
        <w:rPr>
          <w:rFonts w:hint="eastAsia" w:ascii="黑体" w:hAnsi="黑体" w:eastAsia="黑体"/>
          <w:b w:val="0"/>
          <w:sz w:val="24"/>
          <w:szCs w:val="24"/>
        </w:rPr>
        <w:t>、</w:t>
      </w:r>
      <w:bookmarkEnd w:id="5"/>
      <w:bookmarkEnd w:id="6"/>
      <w:r>
        <w:rPr>
          <w:rFonts w:hint="eastAsia" w:ascii="黑体" w:hAnsi="黑体" w:eastAsia="黑体"/>
          <w:b w:val="0"/>
          <w:sz w:val="24"/>
          <w:szCs w:val="24"/>
        </w:rPr>
        <w:t>竞赛命题</w:t>
      </w:r>
    </w:p>
    <w:p>
      <w:pPr>
        <w:spacing w:line="360" w:lineRule="auto"/>
        <w:ind w:firstLine="484" w:firstLineChars="202"/>
        <w:rPr>
          <w:rFonts w:ascii="仿宋_GB2312" w:eastAsia="仿宋_GB2312"/>
          <w:sz w:val="24"/>
        </w:rPr>
      </w:pPr>
      <w:r>
        <w:rPr>
          <w:rFonts w:hint="eastAsia" w:ascii="仿宋_GB2312" w:hAnsi="仿宋" w:eastAsia="仿宋_GB2312" w:cs="宋体"/>
          <w:kern w:val="0"/>
          <w:sz w:val="24"/>
        </w:rPr>
        <w:t>本赛项的命题工作由赛项执委会指定的命题专家组负责，按照竞赛规程的内容要求，在方向和难度上依据教育部颁发的职业院校相关专业人才培养标准和国家职业标准</w:t>
      </w:r>
      <w:r>
        <w:rPr>
          <w:rFonts w:hint="eastAsia" w:ascii="仿宋_GB2312" w:eastAsia="仿宋_GB2312"/>
          <w:sz w:val="24"/>
        </w:rPr>
        <w:t>，结合高职物流</w:t>
      </w:r>
      <w:r>
        <w:rPr>
          <w:rFonts w:ascii="仿宋_GB2312" w:eastAsia="仿宋_GB2312"/>
          <w:sz w:val="24"/>
        </w:rPr>
        <w:t>管理</w:t>
      </w:r>
      <w:r>
        <w:rPr>
          <w:rFonts w:hint="eastAsia" w:ascii="仿宋_GB2312" w:eastAsia="仿宋_GB2312"/>
          <w:sz w:val="24"/>
        </w:rPr>
        <w:t>人才培养要求和物流企业岗位需要进行设计，命题专家在完成命题后，会交由赛项执委会指定的专家进行审核。</w:t>
      </w:r>
    </w:p>
    <w:p>
      <w:pPr>
        <w:pStyle w:val="2"/>
        <w:spacing w:before="260" w:after="270" w:line="360" w:lineRule="auto"/>
        <w:rPr>
          <w:rFonts w:ascii="黑体" w:hAnsi="黑体" w:eastAsia="黑体"/>
          <w:b w:val="0"/>
          <w:sz w:val="24"/>
          <w:szCs w:val="24"/>
        </w:rPr>
      </w:pPr>
      <w:bookmarkStart w:id="7" w:name="_Toc13844"/>
      <w:bookmarkStart w:id="8" w:name="_Toc458633627"/>
      <w:r>
        <w:rPr>
          <w:rFonts w:hint="eastAsia" w:ascii="黑体" w:hAnsi="黑体" w:eastAsia="黑体"/>
          <w:b w:val="0"/>
          <w:sz w:val="24"/>
          <w:szCs w:val="24"/>
          <w:lang w:val="en-US" w:eastAsia="zh-CN"/>
        </w:rPr>
        <w:t>七</w:t>
      </w:r>
      <w:r>
        <w:rPr>
          <w:rFonts w:ascii="黑体" w:hAnsi="黑体" w:eastAsia="黑体"/>
          <w:b w:val="0"/>
          <w:sz w:val="24"/>
          <w:szCs w:val="24"/>
        </w:rPr>
        <w:t>、</w:t>
      </w:r>
      <w:r>
        <w:rPr>
          <w:rFonts w:hint="eastAsia" w:ascii="黑体" w:hAnsi="黑体" w:eastAsia="黑体"/>
          <w:b w:val="0"/>
          <w:sz w:val="24"/>
          <w:szCs w:val="24"/>
        </w:rPr>
        <w:t>竞赛</w:t>
      </w:r>
      <w:r>
        <w:rPr>
          <w:rFonts w:ascii="黑体" w:hAnsi="黑体" w:eastAsia="黑体"/>
          <w:b w:val="0"/>
          <w:sz w:val="24"/>
          <w:szCs w:val="24"/>
        </w:rPr>
        <w:t>规</w:t>
      </w:r>
      <w:r>
        <w:rPr>
          <w:rFonts w:hint="eastAsia" w:ascii="黑体" w:hAnsi="黑体" w:eastAsia="黑体"/>
          <w:b w:val="0"/>
          <w:sz w:val="24"/>
          <w:szCs w:val="24"/>
        </w:rPr>
        <w:t>则</w:t>
      </w:r>
    </w:p>
    <w:bookmarkEnd w:id="7"/>
    <w:bookmarkEnd w:id="8"/>
    <w:p>
      <w:pPr>
        <w:spacing w:line="360" w:lineRule="auto"/>
        <w:ind w:firstLine="484" w:firstLineChars="202"/>
        <w:rPr>
          <w:rFonts w:ascii="仿宋_GB2312" w:eastAsia="仿宋_GB2312"/>
          <w:sz w:val="24"/>
        </w:rPr>
      </w:pPr>
      <w:r>
        <w:rPr>
          <w:rFonts w:hint="eastAsia" w:ascii="仿宋_GB2312" w:eastAsia="仿宋_GB2312"/>
          <w:sz w:val="24"/>
        </w:rPr>
        <w:t>1．参赛选手须为</w:t>
      </w:r>
      <w:r>
        <w:rPr>
          <w:rFonts w:hint="eastAsia" w:ascii="仿宋_GB2312" w:eastAsia="仿宋_GB2312"/>
          <w:sz w:val="24"/>
          <w:lang w:val="en-US" w:eastAsia="zh-CN"/>
        </w:rPr>
        <w:t>内蒙古自治区</w:t>
      </w:r>
      <w:r>
        <w:rPr>
          <w:rFonts w:hint="eastAsia" w:ascii="仿宋_GB2312" w:eastAsia="仿宋_GB2312"/>
          <w:sz w:val="24"/>
        </w:rPr>
        <w:t>各职业院校全日制在籍在校学生。参加比赛的职业院校学生资格审查，由</w:t>
      </w:r>
      <w:r>
        <w:rPr>
          <w:rFonts w:hint="eastAsia" w:ascii="仿宋_GB2312" w:eastAsia="仿宋_GB2312"/>
          <w:sz w:val="24"/>
          <w:lang w:val="en-US" w:eastAsia="zh-CN"/>
        </w:rPr>
        <w:t>自治区</w:t>
      </w:r>
      <w:r>
        <w:rPr>
          <w:rFonts w:hint="eastAsia" w:ascii="仿宋_GB2312" w:eastAsia="仿宋_GB2312"/>
          <w:sz w:val="24"/>
        </w:rPr>
        <w:t>教育厅负责。</w:t>
      </w:r>
    </w:p>
    <w:p>
      <w:pPr>
        <w:spacing w:line="360" w:lineRule="auto"/>
        <w:ind w:firstLine="484" w:firstLineChars="202"/>
        <w:rPr>
          <w:rFonts w:ascii="仿宋_GB2312" w:eastAsia="仿宋_GB2312"/>
          <w:sz w:val="24"/>
        </w:rPr>
      </w:pPr>
      <w:r>
        <w:rPr>
          <w:rFonts w:hint="eastAsia" w:ascii="仿宋_GB2312" w:eastAsia="仿宋_GB2312"/>
          <w:sz w:val="24"/>
        </w:rPr>
        <w:t>2.参赛选手凭大赛组委会颁发的参赛凭证和有效身份证件（身份证、学生证）参加竞赛及相关活动，在赛场内操作期间应当始终佩带参赛凭证以备检查。</w:t>
      </w:r>
    </w:p>
    <w:p>
      <w:pPr>
        <w:spacing w:line="360" w:lineRule="auto"/>
        <w:ind w:firstLine="484" w:firstLineChars="202"/>
        <w:rPr>
          <w:rFonts w:ascii="仿宋_GB2312" w:eastAsia="仿宋_GB2312"/>
          <w:sz w:val="24"/>
        </w:rPr>
      </w:pPr>
      <w:r>
        <w:rPr>
          <w:rFonts w:hint="eastAsia" w:ascii="仿宋_GB2312" w:eastAsia="仿宋_GB2312"/>
          <w:sz w:val="24"/>
        </w:rPr>
        <w:t>3.参赛选手应严格遵守赛场纪律，服从指挥，着装整洁，仪表端庄，讲文明礼貌。各地代表队之间应团结、友好、协作，避免各种矛盾发生。</w:t>
      </w:r>
    </w:p>
    <w:p>
      <w:pPr>
        <w:spacing w:line="360" w:lineRule="auto"/>
        <w:ind w:firstLine="484" w:firstLineChars="202"/>
        <w:rPr>
          <w:rFonts w:ascii="仿宋_GB2312" w:eastAsia="仿宋_GB2312"/>
          <w:sz w:val="24"/>
        </w:rPr>
      </w:pPr>
      <w:r>
        <w:rPr>
          <w:rFonts w:hint="eastAsia" w:ascii="仿宋_GB2312" w:eastAsia="仿宋_GB2312"/>
          <w:sz w:val="24"/>
        </w:rPr>
        <w:t>4.参赛队由赛项执委会统一组织熟悉赛场。</w:t>
      </w:r>
    </w:p>
    <w:p>
      <w:pPr>
        <w:spacing w:line="360" w:lineRule="auto"/>
        <w:ind w:firstLine="484" w:firstLineChars="202"/>
        <w:rPr>
          <w:rFonts w:ascii="仿宋_GB2312" w:eastAsia="仿宋_GB2312"/>
          <w:sz w:val="24"/>
        </w:rPr>
      </w:pPr>
      <w:r>
        <w:rPr>
          <w:rFonts w:hint="eastAsia" w:ascii="仿宋_GB2312" w:eastAsia="仿宋_GB2312"/>
          <w:sz w:val="24"/>
        </w:rPr>
        <w:t>5.参赛选手须提前20分钟入场，入场必须佩戴参赛证并出示身份证和学生证。不得私自携带任何软硬件工具（各种便携式电脑、各种移动存储设备等）、技术资源、通信工具。按序号入座，检查比赛所需竞赛设备齐全后，由参赛选手签字确认方可开始比赛。选手在比赛中应注意随时存盘。迟到超过10分钟不得入场。竞赛期间不准出场，竞赛结束后方可离场。</w:t>
      </w:r>
    </w:p>
    <w:p>
      <w:pPr>
        <w:spacing w:line="360" w:lineRule="auto"/>
        <w:ind w:firstLine="484" w:firstLineChars="202"/>
        <w:rPr>
          <w:rFonts w:ascii="仿宋_GB2312" w:eastAsia="仿宋_GB2312"/>
          <w:sz w:val="24"/>
        </w:rPr>
      </w:pPr>
      <w:r>
        <w:rPr>
          <w:rFonts w:hint="eastAsia" w:ascii="仿宋_GB2312" w:eastAsia="仿宋_GB2312"/>
          <w:sz w:val="24"/>
        </w:rPr>
        <w:t>6.竞赛过程中，每个参赛队内部成员之间可以互相沟通，但不得向任何其它人员讨论问题，也不得向裁判、巡视和其他必须进入考场的工作人员询问与竞赛项目的操作流程和操作方法有关的问题，如有竞赛题目文字不清、软硬件环境故障的问题时，可向裁判员询问，成员间的沟通谈话不得影响到其他竞赛队伍。</w:t>
      </w:r>
    </w:p>
    <w:p>
      <w:pPr>
        <w:spacing w:line="360" w:lineRule="auto"/>
        <w:ind w:firstLine="484" w:firstLineChars="202"/>
        <w:rPr>
          <w:rFonts w:ascii="仿宋_GB2312" w:eastAsia="仿宋_GB2312"/>
          <w:sz w:val="24"/>
        </w:rPr>
      </w:pPr>
      <w:r>
        <w:rPr>
          <w:rFonts w:hint="eastAsia" w:ascii="仿宋_GB2312" w:eastAsia="仿宋_GB2312"/>
          <w:sz w:val="24"/>
        </w:rPr>
        <w:t>7.竞赛过程中除裁判和其他必须进入考场的工作人员外，任何其它非竞赛选手不得进入竞赛场地。</w:t>
      </w:r>
    </w:p>
    <w:p>
      <w:pPr>
        <w:spacing w:line="360" w:lineRule="auto"/>
        <w:ind w:firstLine="484" w:firstLineChars="202"/>
        <w:rPr>
          <w:rFonts w:ascii="仿宋_GB2312" w:eastAsia="仿宋_GB2312"/>
          <w:sz w:val="24"/>
        </w:rPr>
      </w:pPr>
      <w:r>
        <w:rPr>
          <w:rFonts w:hint="eastAsia" w:ascii="仿宋_GB2312" w:eastAsia="仿宋_GB2312"/>
          <w:sz w:val="24"/>
        </w:rPr>
        <w:t>8.竞赛结束（或提前完成）后，参赛队要确认成功提交竞赛要求的文件，裁判员与参赛队队长一起签字确认（签抽签后的队号），参赛队在确认后不得再进行任何操作。</w:t>
      </w:r>
    </w:p>
    <w:p>
      <w:pPr>
        <w:spacing w:line="360" w:lineRule="auto"/>
        <w:ind w:firstLine="484" w:firstLineChars="202"/>
        <w:rPr>
          <w:rFonts w:ascii="仿宋_GB2312" w:eastAsia="仿宋_GB2312"/>
          <w:sz w:val="24"/>
        </w:rPr>
      </w:pPr>
      <w:r>
        <w:rPr>
          <w:rFonts w:hint="eastAsia" w:ascii="仿宋_GB2312" w:eastAsia="仿宋_GB2312"/>
          <w:sz w:val="24"/>
        </w:rPr>
        <w:t>9.其它未尽事宜，将在竞赛指南或赛前说明会向各领队做详细说明。</w:t>
      </w:r>
    </w:p>
    <w:p>
      <w:pPr>
        <w:pStyle w:val="2"/>
        <w:spacing w:before="260" w:after="270" w:line="360" w:lineRule="auto"/>
        <w:rPr>
          <w:rFonts w:ascii="黑体" w:hAnsi="黑体" w:eastAsia="黑体"/>
          <w:b w:val="0"/>
          <w:sz w:val="24"/>
          <w:szCs w:val="24"/>
        </w:rPr>
      </w:pPr>
      <w:r>
        <w:rPr>
          <w:rFonts w:hint="eastAsia" w:ascii="黑体" w:hAnsi="黑体" w:eastAsia="黑体"/>
          <w:b w:val="0"/>
          <w:sz w:val="24"/>
          <w:szCs w:val="24"/>
          <w:lang w:val="en-US" w:eastAsia="zh-CN"/>
        </w:rPr>
        <w:t>八</w:t>
      </w:r>
      <w:r>
        <w:rPr>
          <w:rFonts w:hint="eastAsia" w:ascii="黑体" w:hAnsi="黑体" w:eastAsia="黑体"/>
          <w:b w:val="0"/>
          <w:sz w:val="24"/>
          <w:szCs w:val="24"/>
        </w:rPr>
        <w:t>、竞赛环境</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1.竞赛场地</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（1）方案设计赛段：竞赛场地为独立空间，配置统一的计算机等设施。每队两台电脑，队伍之间相对隔离，保证各队在方案设计时的独立性，不受外界干扰。</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（2）方案实施赛段：环境为室内场所，符合安全要求。</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（3）使用的设施设备，规格、型号，新旧程度一致，保证竞赛的公平。</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2.竞赛</w:t>
      </w:r>
      <w:r>
        <w:rPr>
          <w:rFonts w:hint="eastAsia" w:ascii="仿宋_GB2312" w:hAnsi="仿宋" w:eastAsia="仿宋_GB2312"/>
          <w:sz w:val="24"/>
          <w:lang w:val="en-US" w:eastAsia="zh-CN"/>
        </w:rPr>
        <w:t>设备参数</w:t>
      </w:r>
    </w:p>
    <w:tbl>
      <w:tblPr>
        <w:tblStyle w:val="12"/>
        <w:tblW w:w="92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1456"/>
        <w:gridCol w:w="7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blHeader/>
        </w:trPr>
        <w:tc>
          <w:tcPr>
            <w:tcW w:w="766" w:type="dxa"/>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序号</w:t>
            </w:r>
          </w:p>
        </w:tc>
        <w:tc>
          <w:tcPr>
            <w:tcW w:w="1456" w:type="dxa"/>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设备名称</w:t>
            </w:r>
          </w:p>
        </w:tc>
        <w:tc>
          <w:tcPr>
            <w:tcW w:w="7038" w:type="dxa"/>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6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1</w:t>
            </w:r>
          </w:p>
        </w:tc>
        <w:tc>
          <w:tcPr>
            <w:tcW w:w="145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基站</w:t>
            </w:r>
          </w:p>
        </w:tc>
        <w:tc>
          <w:tcPr>
            <w:tcW w:w="7038"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(EnGenius)EAP-3660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54M高速连接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符合IEEE 802.11b/g标准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输出功率最高达28dbm</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支持点对多点(P2MP)无线连接和WDS分布系统</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11g保护模式，使b/g混合模式下11g的效率更高</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支持WPA/WPA2/802.1x认证及加密方式</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PoE供电，兼容802.3af标准</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输出功率可调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6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2</w:t>
            </w:r>
          </w:p>
        </w:tc>
        <w:tc>
          <w:tcPr>
            <w:tcW w:w="145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条码打印机</w:t>
            </w:r>
          </w:p>
        </w:tc>
        <w:tc>
          <w:tcPr>
            <w:tcW w:w="7038"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热敏和热转印；分辨率203dpi；最大打印宽度：104mm，最大打印长度：2286mm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6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3</w:t>
            </w:r>
          </w:p>
        </w:tc>
        <w:tc>
          <w:tcPr>
            <w:tcW w:w="145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标签耗材</w:t>
            </w:r>
          </w:p>
        </w:tc>
        <w:tc>
          <w:tcPr>
            <w:tcW w:w="7038"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优质纸材标签打印纸等(满足大赛使用要求)标准为80×60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6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4</w:t>
            </w:r>
          </w:p>
        </w:tc>
        <w:tc>
          <w:tcPr>
            <w:tcW w:w="145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塑料托盘</w:t>
            </w:r>
          </w:p>
        </w:tc>
        <w:tc>
          <w:tcPr>
            <w:tcW w:w="7038"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规格：1200×1000×160（mm）托盘材质为塑料，承重能力500KG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6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5</w:t>
            </w:r>
          </w:p>
        </w:tc>
        <w:tc>
          <w:tcPr>
            <w:tcW w:w="145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货架</w:t>
            </w:r>
          </w:p>
        </w:tc>
        <w:tc>
          <w:tcPr>
            <w:tcW w:w="7038"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货位参考尺寸：</w:t>
            </w:r>
            <w:r>
              <w:rPr>
                <w:rFonts w:hint="eastAsia" w:ascii="仿宋_GB2312" w:eastAsia="仿宋_GB2312"/>
                <w:sz w:val="24"/>
                <w:lang w:val="en-US" w:eastAsia="zh-CN"/>
              </w:rPr>
              <w:t>第一层</w:t>
            </w:r>
            <w:r>
              <w:rPr>
                <w:rFonts w:hint="eastAsia" w:ascii="仿宋_GB2312" w:eastAsia="仿宋_GB2312"/>
                <w:sz w:val="24"/>
              </w:rPr>
              <w:t>L2300×W</w:t>
            </w:r>
            <w:r>
              <w:rPr>
                <w:rFonts w:hint="eastAsia" w:ascii="仿宋_GB2312" w:eastAsia="仿宋_GB2312"/>
                <w:sz w:val="24"/>
                <w:lang w:val="en-US" w:eastAsia="zh-CN"/>
              </w:rPr>
              <w:t>10</w:t>
            </w:r>
            <w:r>
              <w:rPr>
                <w:rFonts w:hint="eastAsia" w:ascii="仿宋_GB2312" w:eastAsia="仿宋_GB2312"/>
                <w:sz w:val="24"/>
              </w:rPr>
              <w:t>00×H</w:t>
            </w:r>
            <w:r>
              <w:rPr>
                <w:rFonts w:hint="eastAsia" w:ascii="仿宋_GB2312" w:eastAsia="仿宋_GB2312"/>
                <w:sz w:val="24"/>
                <w:lang w:val="en-US" w:eastAsia="zh-CN"/>
              </w:rPr>
              <w:t>90</w:t>
            </w:r>
            <w:r>
              <w:rPr>
                <w:rFonts w:hint="eastAsia" w:ascii="仿宋_GB2312" w:eastAsia="仿宋_GB2312"/>
                <w:sz w:val="24"/>
              </w:rPr>
              <w:t xml:space="preserve">（mm） </w:t>
            </w:r>
            <w:r>
              <w:rPr>
                <w:rFonts w:hint="eastAsia" w:ascii="仿宋_GB2312" w:eastAsia="仿宋_GB2312"/>
                <w:sz w:val="24"/>
                <w:lang w:val="en-US" w:eastAsia="zh-CN"/>
              </w:rPr>
              <w:t>第一层</w:t>
            </w:r>
            <w:r>
              <w:rPr>
                <w:rFonts w:hint="eastAsia" w:ascii="仿宋_GB2312" w:eastAsia="仿宋_GB2312"/>
                <w:sz w:val="24"/>
              </w:rPr>
              <w:t>L2300×W</w:t>
            </w:r>
            <w:r>
              <w:rPr>
                <w:rFonts w:hint="eastAsia" w:ascii="仿宋_GB2312" w:eastAsia="仿宋_GB2312"/>
                <w:sz w:val="24"/>
                <w:lang w:val="en-US" w:eastAsia="zh-CN"/>
              </w:rPr>
              <w:t>10</w:t>
            </w:r>
            <w:r>
              <w:rPr>
                <w:rFonts w:hint="eastAsia" w:ascii="仿宋_GB2312" w:eastAsia="仿宋_GB2312"/>
                <w:sz w:val="24"/>
              </w:rPr>
              <w:t>00×H</w:t>
            </w:r>
            <w:r>
              <w:rPr>
                <w:rFonts w:hint="eastAsia" w:ascii="仿宋_GB2312" w:eastAsia="仿宋_GB2312"/>
                <w:sz w:val="24"/>
                <w:lang w:val="en-US" w:eastAsia="zh-CN"/>
              </w:rPr>
              <w:t>83</w:t>
            </w:r>
            <w:r>
              <w:rPr>
                <w:rFonts w:hint="eastAsia" w:ascii="仿宋_GB2312" w:eastAsia="仿宋_GB2312"/>
                <w:sz w:val="24"/>
              </w:rPr>
              <w:t xml:space="preserve">（mm）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6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6</w:t>
            </w:r>
          </w:p>
        </w:tc>
        <w:tc>
          <w:tcPr>
            <w:tcW w:w="145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堆高车</w:t>
            </w:r>
          </w:p>
        </w:tc>
        <w:tc>
          <w:tcPr>
            <w:tcW w:w="7038"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半电动堆高车，荷载能力1500公斤，提升高度3.5米，满负荷持续作业能力5小时（考虑作业间隙，应该可以支持10小时以上的总体作业时间）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6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7</w:t>
            </w:r>
          </w:p>
        </w:tc>
        <w:tc>
          <w:tcPr>
            <w:tcW w:w="145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地牛</w:t>
            </w:r>
          </w:p>
        </w:tc>
        <w:tc>
          <w:tcPr>
            <w:tcW w:w="7038"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额定负载2.5吨，最大高度200mm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6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8</w:t>
            </w:r>
          </w:p>
        </w:tc>
        <w:tc>
          <w:tcPr>
            <w:tcW w:w="145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RF手持终端</w:t>
            </w:r>
          </w:p>
        </w:tc>
        <w:tc>
          <w:tcPr>
            <w:tcW w:w="7038"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每赛场提供2个</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C5000W</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操作方式：Windows Embedded CE 6.0</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处理器：Samsung ARM920T@533MHz</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显示屏：彩色3.2英寸QVGA仿玻璃耐用触摸屏，65K色、240*320(QVGA尺寸)、TFT-LCD</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内存：128MB RAM/1GB Flash存储</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无线通讯：WWAN、WLAN802.11b/g 、WPAN蓝牙(CLASS II标准)</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扫描引擎：一维激光引擎</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分辨率：0.013cm</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扫描距离4-40cm</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电池2000或4000mAH标准电池配置</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抗摔强度1.0米反复跌落水泥地面</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工业等级IP64:重量：145g</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重量轻、省电、含主机、电池、通讯座</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含“RF技能操作软件”一套，能够实现无线出入库、盘点、库内作业管理以及与物流技能大赛软件－仓储管理系统实现无缝链接。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6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9</w:t>
            </w:r>
          </w:p>
        </w:tc>
        <w:tc>
          <w:tcPr>
            <w:tcW w:w="145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智能电子标签拣货台车</w:t>
            </w:r>
          </w:p>
        </w:tc>
        <w:tc>
          <w:tcPr>
            <w:tcW w:w="7038" w:type="dxa"/>
            <w:tcMar>
              <w:left w:w="0" w:type="dxa"/>
              <w:right w:w="0" w:type="dxa"/>
            </w:tcMa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控 制 器：CAN-串口转接板1个，MC9S08DZ60中央处理器，</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平板：存储容量：16GB；处理器:MSM8939；操作系统:Android 5.1； 蓝牙扫描枪1个。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6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10</w:t>
            </w:r>
          </w:p>
        </w:tc>
        <w:tc>
          <w:tcPr>
            <w:tcW w:w="145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智能台车拣货软件</w:t>
            </w:r>
          </w:p>
        </w:tc>
        <w:tc>
          <w:tcPr>
            <w:tcW w:w="7038" w:type="dxa"/>
            <w:tcMar>
              <w:left w:w="0" w:type="dxa"/>
              <w:right w:w="0" w:type="dxa"/>
            </w:tcMa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1.智能台车拣货软件支持Android4.0及以上系统，采用无线wifi通信，协议采用HTTP与服务端进行数据交互，支持使用蓝牙条码扫描枪扫描条码，同时支持使用移动设备摄像头扫描条码；</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2.移动设备登录软件，选择出库作业单，点击开始作业操作进行拣货。根据出库作业单及库存信息选择要拣货的货物信息。使用蓝牙条码扫描抢扫描货物条码，拣选台车自动判断货品条码是否正确。正确的货品条码APP通过HTTP协议发送指令到拣选台车中，拣选台车根据指令显示拣选信息；</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3.根据拣选台车显示的信息拣选货物。APP包含以下功能： 显示出库作业单；开始作业；条码扫描； 显示出库作业单： 显示出库作业单单号、日期、状态等信息。选择出库单进行开始作业操作。开始作业： 显示要拣选的货品编号、货品名称及数量，库存信息的仓位编号、货品名称、库存数量、单位。选择货品拣选货品。 条码扫描： 扫描待拣选货品的货品条码，根据拣选台车显示的信息进行拣货。</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4. 系统可以与电子拣选台车、智慧物流方案设计与实施平台实现无缝对接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6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11</w:t>
            </w:r>
          </w:p>
        </w:tc>
        <w:tc>
          <w:tcPr>
            <w:tcW w:w="145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电子标签拣选设备（DPS/DAS）和RFID设备</w:t>
            </w:r>
          </w:p>
        </w:tc>
        <w:tc>
          <w:tcPr>
            <w:tcW w:w="7038"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电子标签辅助拣货DPS/分拣DAS系统(Pick-to-Light)为分布式管理系统。以中央计算机为上位机，以多组安装在货物储位上的电子标签为下位机。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6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12</w:t>
            </w:r>
          </w:p>
        </w:tc>
        <w:tc>
          <w:tcPr>
            <w:tcW w:w="145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流利货架</w:t>
            </w:r>
          </w:p>
        </w:tc>
        <w:tc>
          <w:tcPr>
            <w:tcW w:w="7038"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宽度: W</w:t>
            </w:r>
            <w:r>
              <w:rPr>
                <w:rFonts w:hint="eastAsia" w:ascii="仿宋_GB2312" w:eastAsia="仿宋_GB2312"/>
                <w:sz w:val="24"/>
                <w:lang w:val="en-US" w:eastAsia="zh-CN"/>
              </w:rPr>
              <w:t>1950mm</w:t>
            </w:r>
            <w:r>
              <w:rPr>
                <w:rFonts w:hint="eastAsia" w:ascii="仿宋_GB2312" w:eastAsia="仿宋_GB2312"/>
                <w:sz w:val="24"/>
              </w:rPr>
              <w:t>＊深度: D</w:t>
            </w:r>
            <w:r>
              <w:rPr>
                <w:rFonts w:hint="eastAsia" w:ascii="仿宋_GB2312" w:eastAsia="仿宋_GB2312"/>
                <w:sz w:val="24"/>
                <w:lang w:val="en-US" w:eastAsia="zh-CN"/>
              </w:rPr>
              <w:t>6</w:t>
            </w:r>
            <w:r>
              <w:rPr>
                <w:rFonts w:hint="eastAsia" w:ascii="仿宋_GB2312" w:eastAsia="仿宋_GB2312"/>
                <w:sz w:val="24"/>
              </w:rPr>
              <w:t>00</w:t>
            </w:r>
            <w:r>
              <w:rPr>
                <w:rFonts w:hint="eastAsia" w:ascii="仿宋_GB2312" w:eastAsia="仿宋_GB2312"/>
                <w:sz w:val="24"/>
                <w:lang w:val="en-US" w:eastAsia="zh-CN"/>
              </w:rPr>
              <w:t>mm</w:t>
            </w:r>
            <w:r>
              <w:rPr>
                <w:rFonts w:hint="eastAsia" w:ascii="仿宋_GB2312" w:eastAsia="仿宋_GB2312"/>
                <w:sz w:val="24"/>
              </w:rPr>
              <w:t>＊高度: H</w:t>
            </w:r>
            <w:r>
              <w:rPr>
                <w:rFonts w:hint="eastAsia" w:ascii="仿宋_GB2312" w:eastAsia="仿宋_GB2312"/>
                <w:sz w:val="24"/>
                <w:lang w:val="en-US" w:eastAsia="zh-CN"/>
              </w:rPr>
              <w:t>15</w:t>
            </w:r>
            <w:r>
              <w:rPr>
                <w:rFonts w:hint="eastAsia" w:ascii="仿宋_GB2312" w:eastAsia="仿宋_GB2312"/>
                <w:sz w:val="24"/>
              </w:rPr>
              <w:t>00</w:t>
            </w:r>
            <w:r>
              <w:rPr>
                <w:rFonts w:hint="eastAsia" w:ascii="仿宋_GB2312" w:eastAsia="仿宋_GB2312"/>
                <w:sz w:val="24"/>
                <w:lang w:val="en-US" w:eastAsia="zh-CN"/>
              </w:rPr>
              <w:t>mm</w:t>
            </w:r>
            <w:r>
              <w:rPr>
                <w:rFonts w:hint="eastAsia" w:ascii="仿宋_GB2312" w:eastAsia="仿宋_GB2312"/>
                <w:sz w:val="24"/>
              </w:rPr>
              <w:t>；层数: 3层；承重: 500kg/层。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6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仿宋_GB2312" w:eastAsia="仿宋_GB2312"/>
                <w:sz w:val="24"/>
                <w:lang w:val="en-US" w:eastAsia="zh-CN"/>
              </w:rPr>
            </w:pPr>
            <w:r>
              <w:rPr>
                <w:rFonts w:hint="eastAsia" w:ascii="仿宋_GB2312" w:eastAsia="仿宋_GB2312"/>
                <w:sz w:val="24"/>
                <w:lang w:val="en-US" w:eastAsia="zh-CN"/>
              </w:rPr>
              <w:t>13</w:t>
            </w:r>
          </w:p>
        </w:tc>
        <w:tc>
          <w:tcPr>
            <w:tcW w:w="145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竞赛的软件平台</w:t>
            </w:r>
          </w:p>
        </w:tc>
        <w:tc>
          <w:tcPr>
            <w:tcW w:w="7038"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1.仓储与配送管理软件</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 xml:space="preserve">  系统管理:对用户及用户组及客户信息的管理。</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 xml:space="preserve">  基础资料：对仓库、仓位、托盘、物料信息的初始化；完成一级库、二级库、三级库的建设。</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 xml:space="preserve">  订单管理：录入入库计划、客户订单、订单处理和补货计划。</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 xml:space="preserve">  入库管理：入库作业、RF组托上架、入库完成及入库单打印（RF手持的对接应用）。</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 xml:space="preserve">  出库管理：拣货计划、RF拣货、电子标签拣货、立体仓库拣货、BtoC播种、拣货单打印、出库完成。</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补货管理：补货计划、出库理货、补货入库、补货完成。</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库存管理：库存查询、可视化库存、库存优化设置、库存监控。</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lang w:val="en-US" w:eastAsia="zh-CN"/>
              </w:rPr>
              <w:t>2</w:t>
            </w:r>
            <w:r>
              <w:rPr>
                <w:rFonts w:hint="eastAsia" w:ascii="仿宋_GB2312" w:eastAsia="仿宋_GB2312"/>
                <w:sz w:val="24"/>
              </w:rPr>
              <w:t>. RF管理软件</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 xml:space="preserve">  主要功能包含RF组托，RF上架，RF拣选，RF配送签收等可与RF手持无缝链接。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6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仿宋_GB2312" w:eastAsia="仿宋_GB2312"/>
                <w:sz w:val="24"/>
                <w:lang w:val="en-US" w:eastAsia="zh-CN"/>
              </w:rPr>
            </w:pPr>
            <w:r>
              <w:rPr>
                <w:rFonts w:hint="eastAsia" w:ascii="仿宋_GB2312" w:eastAsia="仿宋_GB2312"/>
                <w:sz w:val="24"/>
                <w:lang w:val="en-US" w:eastAsia="zh-CN"/>
              </w:rPr>
              <w:t>14</w:t>
            </w:r>
          </w:p>
        </w:tc>
        <w:tc>
          <w:tcPr>
            <w:tcW w:w="145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可穿戴手持</w:t>
            </w:r>
          </w:p>
        </w:tc>
        <w:tc>
          <w:tcPr>
            <w:tcW w:w="7038"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可穿戴设备-智能手套每赛位2个</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含配套手持操作系统及对接平台软件。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6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仿宋_GB2312" w:eastAsia="仿宋_GB2312"/>
                <w:sz w:val="24"/>
                <w:lang w:val="en-US" w:eastAsia="zh-CN"/>
              </w:rPr>
            </w:pPr>
            <w:r>
              <w:rPr>
                <w:rFonts w:hint="eastAsia" w:ascii="仿宋_GB2312" w:eastAsia="仿宋_GB2312"/>
                <w:sz w:val="24"/>
                <w:lang w:val="en-US" w:eastAsia="zh-CN"/>
              </w:rPr>
              <w:t>15</w:t>
            </w:r>
          </w:p>
        </w:tc>
        <w:tc>
          <w:tcPr>
            <w:tcW w:w="1456"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电子播种墙</w:t>
            </w:r>
          </w:p>
        </w:tc>
        <w:tc>
          <w:tcPr>
            <w:tcW w:w="7038" w:type="dxa"/>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电子播种 1台</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_GB2312" w:eastAsia="仿宋_GB2312"/>
                <w:sz w:val="24"/>
              </w:rPr>
            </w:pPr>
            <w:r>
              <w:rPr>
                <w:rFonts w:hint="eastAsia" w:ascii="仿宋_GB2312" w:eastAsia="仿宋_GB2312"/>
                <w:sz w:val="24"/>
              </w:rPr>
              <w:t>主要功能：系统采用JAVA技术开发，分层结构开发模式，B/S架构，MYSQL数据库。系统后台数据设置灵活，通过最先进的云计算、大数据、人工智能技术，通过web service API联动平板、电子标签、光栅、打印机等智能设备。 系统架构分为三层，顶层为平台层，实现对智慧仓储数据接收及移动端控制，并为设备提供接口支持；中间层为处理层，实现各类作业任务执行，并实现订单合并、优化算法动态分配；底层为驱动层，实现对设备的操作，包括电子标签点亮、光栅反应、打印驱动等，支持电子播种墙作业。</w:t>
            </w:r>
          </w:p>
        </w:tc>
      </w:tr>
    </w:tbl>
    <w:p>
      <w:pPr>
        <w:pStyle w:val="2"/>
        <w:spacing w:before="260" w:after="270" w:line="360" w:lineRule="auto"/>
        <w:rPr>
          <w:rFonts w:ascii="黑体" w:hAnsi="黑体" w:eastAsia="黑体"/>
          <w:b w:val="0"/>
          <w:sz w:val="24"/>
          <w:szCs w:val="24"/>
        </w:rPr>
      </w:pPr>
      <w:bookmarkStart w:id="9" w:name="_Toc5843"/>
      <w:bookmarkStart w:id="10" w:name="_Toc458633628"/>
      <w:bookmarkStart w:id="11" w:name="_Toc458633630"/>
      <w:r>
        <w:rPr>
          <w:rFonts w:hint="eastAsia" w:ascii="黑体" w:hAnsi="黑体" w:eastAsia="黑体"/>
          <w:b w:val="0"/>
          <w:sz w:val="24"/>
          <w:szCs w:val="24"/>
          <w:lang w:val="en-US" w:eastAsia="zh-CN"/>
        </w:rPr>
        <w:t>九</w:t>
      </w:r>
      <w:r>
        <w:rPr>
          <w:rFonts w:hint="eastAsia" w:ascii="黑体" w:hAnsi="黑体" w:eastAsia="黑体"/>
          <w:b w:val="0"/>
          <w:sz w:val="24"/>
          <w:szCs w:val="24"/>
        </w:rPr>
        <w:t>、技术规范</w:t>
      </w:r>
      <w:bookmarkEnd w:id="9"/>
      <w:bookmarkEnd w:id="10"/>
    </w:p>
    <w:p>
      <w:pPr>
        <w:spacing w:line="360" w:lineRule="auto"/>
        <w:ind w:firstLine="480" w:firstLineChars="200"/>
        <w:rPr>
          <w:rFonts w:ascii="仿宋_GB2312" w:hAnsi="仿宋" w:eastAsia="仿宋_GB2312"/>
          <w:sz w:val="24"/>
        </w:rPr>
      </w:pPr>
      <w:r>
        <w:rPr>
          <w:rFonts w:hint="eastAsia" w:ascii="仿宋_GB2312" w:hAnsi="仿宋" w:eastAsia="仿宋_GB2312"/>
          <w:sz w:val="24"/>
        </w:rPr>
        <w:t>《物流术语》（GB/T18354-2006）</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《企业物流成本构成与计算》（GB/T20523-2006）</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《仓储从业人员职业资质》（GB/T21070-2007）</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《仓储服务质量要求》（GB/T21071-2007）</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《通用仓库等级》（GB/T21072-2007）</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《物流中心作业通用规范》（GB/T22126-2008）</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《计算机软件质量保证计划规范GB/T 12504-90》。</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《物流师国家职业资格标准》；</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 xml:space="preserve"> 企业安全生产管理规范等；</w:t>
      </w:r>
    </w:p>
    <w:bookmarkEnd w:id="11"/>
    <w:p>
      <w:pPr>
        <w:pStyle w:val="2"/>
        <w:spacing w:before="260" w:after="270" w:line="360" w:lineRule="auto"/>
        <w:rPr>
          <w:rFonts w:ascii="黑体" w:hAnsi="黑体" w:eastAsia="黑体"/>
          <w:b w:val="0"/>
          <w:sz w:val="24"/>
          <w:szCs w:val="24"/>
        </w:rPr>
      </w:pPr>
      <w:bookmarkStart w:id="12" w:name="_Toc458633626"/>
      <w:bookmarkStart w:id="13" w:name="_Toc2951"/>
      <w:r>
        <w:rPr>
          <w:rFonts w:hint="eastAsia" w:ascii="黑体" w:hAnsi="黑体" w:eastAsia="黑体"/>
          <w:b w:val="0"/>
          <w:sz w:val="24"/>
          <w:szCs w:val="24"/>
          <w:lang w:val="en-US" w:eastAsia="zh-CN"/>
        </w:rPr>
        <w:t>十</w:t>
      </w:r>
      <w:r>
        <w:rPr>
          <w:rFonts w:hint="eastAsia" w:ascii="黑体" w:hAnsi="黑体" w:eastAsia="黑体"/>
          <w:b w:val="0"/>
          <w:sz w:val="24"/>
          <w:szCs w:val="24"/>
        </w:rPr>
        <w:t>、评分标准</w:t>
      </w:r>
      <w:bookmarkEnd w:id="12"/>
      <w:bookmarkEnd w:id="13"/>
    </w:p>
    <w:p>
      <w:pPr>
        <w:pStyle w:val="3"/>
        <w:spacing w:before="200" w:after="200" w:line="312" w:lineRule="auto"/>
        <w:rPr>
          <w:rFonts w:hint="eastAsia" w:ascii="仿宋_GB2312" w:eastAsia="仿宋_GB2312"/>
          <w:b w:val="0"/>
          <w:sz w:val="24"/>
          <w:szCs w:val="24"/>
        </w:rPr>
      </w:pPr>
      <w:r>
        <w:rPr>
          <w:rFonts w:hint="eastAsia" w:ascii="仿宋_GB2312" w:eastAsia="仿宋_GB2312"/>
          <w:b w:val="0"/>
          <w:sz w:val="24"/>
          <w:szCs w:val="24"/>
        </w:rPr>
        <w:t>（一）评分依据</w:t>
      </w:r>
    </w:p>
    <w:p>
      <w:pPr>
        <w:spacing w:line="360" w:lineRule="auto"/>
        <w:ind w:firstLine="480" w:firstLineChars="200"/>
        <w:rPr>
          <w:rFonts w:hint="eastAsia" w:ascii="仿宋_GB2312" w:hAnsi="仿宋" w:eastAsia="仿宋_GB2312"/>
          <w:sz w:val="24"/>
          <w:highlight w:val="none"/>
        </w:rPr>
      </w:pPr>
      <w:r>
        <w:rPr>
          <w:rFonts w:hint="eastAsia" w:ascii="仿宋_GB2312" w:hAnsi="仿宋" w:eastAsia="仿宋_GB2312"/>
          <w:sz w:val="24"/>
          <w:highlight w:val="none"/>
          <w:lang w:val="en-US" w:eastAsia="zh-CN"/>
        </w:rPr>
        <w:t xml:space="preserve">1．物流作业方案设计模块满分为 100 分，裁判依据评分细则对参赛队提交的方案进行评分。 </w:t>
      </w:r>
    </w:p>
    <w:p>
      <w:pPr>
        <w:spacing w:line="360" w:lineRule="auto"/>
        <w:ind w:firstLine="480" w:firstLineChars="200"/>
        <w:rPr>
          <w:rFonts w:hint="eastAsia" w:ascii="仿宋_GB2312" w:hAnsi="仿宋" w:eastAsia="仿宋_GB2312"/>
          <w:sz w:val="24"/>
          <w:highlight w:val="none"/>
          <w:lang w:val="en-US" w:eastAsia="zh-CN"/>
        </w:rPr>
      </w:pPr>
      <w:r>
        <w:rPr>
          <w:rFonts w:hint="eastAsia" w:ascii="仿宋_GB2312" w:hAnsi="仿宋" w:eastAsia="仿宋_GB2312"/>
          <w:sz w:val="24"/>
          <w:highlight w:val="none"/>
          <w:lang w:val="en-US" w:eastAsia="zh-CN"/>
        </w:rPr>
        <w:t>2. 物流作业方案实施模块按成本进行核算，裁判依据评分细则对选手在方案实施过程中的操作进行成本计核，根据设定公式，将成本自动转换为分数。</w:t>
      </w:r>
    </w:p>
    <w:p>
      <w:pPr>
        <w:spacing w:line="360" w:lineRule="auto"/>
        <w:ind w:firstLine="480" w:firstLineChars="200"/>
        <w:rPr>
          <w:rFonts w:hint="eastAsia" w:ascii="仿宋_GB2312" w:hAnsi="仿宋" w:eastAsia="仿宋_GB2312"/>
          <w:sz w:val="24"/>
          <w:highlight w:val="none"/>
          <w:lang w:val="en-US" w:eastAsia="zh-CN"/>
        </w:rPr>
      </w:pPr>
      <w:r>
        <w:rPr>
          <w:rFonts w:hint="eastAsia" w:ascii="仿宋_GB2312" w:hAnsi="仿宋" w:eastAsia="仿宋_GB2312"/>
          <w:sz w:val="24"/>
          <w:highlight w:val="none"/>
          <w:lang w:val="en-US" w:eastAsia="zh-CN"/>
        </w:rPr>
        <w:t>3．团队总成绩=物流作业方案设计成绩×40%+物流作业方案实施成绩×60%。</w:t>
      </w:r>
    </w:p>
    <w:p/>
    <w:p>
      <w:pPr>
        <w:pStyle w:val="3"/>
        <w:spacing w:before="200" w:after="200" w:line="312" w:lineRule="auto"/>
        <w:rPr>
          <w:rFonts w:ascii="仿宋_GB2312" w:eastAsia="仿宋_GB2312"/>
          <w:b w:val="0"/>
          <w:sz w:val="24"/>
          <w:szCs w:val="24"/>
        </w:rPr>
      </w:pPr>
      <w:r>
        <w:rPr>
          <w:rFonts w:hint="eastAsia" w:ascii="仿宋_GB2312" w:eastAsia="仿宋_GB2312"/>
          <w:b w:val="0"/>
          <w:sz w:val="24"/>
          <w:szCs w:val="24"/>
        </w:rPr>
        <w:t>（二）评分标准</w:t>
      </w:r>
    </w:p>
    <w:p>
      <w:pPr>
        <w:spacing w:line="360" w:lineRule="auto"/>
        <w:ind w:firstLine="566" w:firstLineChars="236"/>
        <w:rPr>
          <w:rFonts w:ascii="仿宋_GB2312" w:hAnsi="仿宋" w:eastAsia="仿宋_GB2312"/>
          <w:sz w:val="24"/>
        </w:rPr>
      </w:pPr>
      <w:bookmarkStart w:id="14" w:name="_Toc376531677"/>
      <w:r>
        <w:rPr>
          <w:rFonts w:hint="eastAsia" w:ascii="仿宋_GB2312" w:hAnsi="仿宋" w:eastAsia="仿宋_GB2312"/>
          <w:sz w:val="24"/>
          <w:lang w:val="en-US" w:eastAsia="zh-CN"/>
        </w:rPr>
        <w:t>1</w:t>
      </w:r>
      <w:r>
        <w:rPr>
          <w:rFonts w:hint="eastAsia" w:ascii="仿宋_GB2312" w:hAnsi="仿宋" w:eastAsia="仿宋_GB2312"/>
          <w:sz w:val="24"/>
        </w:rPr>
        <w:t>.智慧物流作业方案设计评分标准</w:t>
      </w:r>
    </w:p>
    <w:tbl>
      <w:tblPr>
        <w:tblStyle w:val="12"/>
        <w:tblW w:w="491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9"/>
        <w:gridCol w:w="2357"/>
        <w:gridCol w:w="2629"/>
        <w:gridCol w:w="1261"/>
        <w:gridCol w:w="1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667" w:type="pct"/>
            <w:vAlign w:val="center"/>
          </w:tcPr>
          <w:p>
            <w:pPr>
              <w:jc w:val="center"/>
              <w:rPr>
                <w:rFonts w:ascii="仿宋_GB2312" w:hAnsi="仿宋" w:eastAsia="仿宋_GB2312"/>
                <w:sz w:val="24"/>
              </w:rPr>
            </w:pPr>
            <w:r>
              <w:rPr>
                <w:rFonts w:hint="eastAsia" w:ascii="仿宋_GB2312" w:hAnsi="仿宋" w:eastAsia="仿宋_GB2312"/>
                <w:sz w:val="24"/>
              </w:rPr>
              <w:t>序号</w:t>
            </w:r>
          </w:p>
        </w:tc>
        <w:tc>
          <w:tcPr>
            <w:tcW w:w="1290" w:type="pct"/>
            <w:vAlign w:val="center"/>
          </w:tcPr>
          <w:p>
            <w:pPr>
              <w:jc w:val="center"/>
              <w:rPr>
                <w:rFonts w:ascii="仿宋_GB2312" w:hAnsi="仿宋" w:eastAsia="仿宋_GB2312"/>
                <w:sz w:val="24"/>
              </w:rPr>
            </w:pPr>
            <w:r>
              <w:rPr>
                <w:rFonts w:hint="eastAsia" w:ascii="仿宋_GB2312" w:hAnsi="仿宋" w:eastAsia="仿宋_GB2312"/>
                <w:sz w:val="24"/>
              </w:rPr>
              <w:t>评价指标</w:t>
            </w:r>
          </w:p>
        </w:tc>
        <w:tc>
          <w:tcPr>
            <w:tcW w:w="1439" w:type="pct"/>
            <w:vAlign w:val="center"/>
          </w:tcPr>
          <w:p>
            <w:pPr>
              <w:jc w:val="center"/>
              <w:rPr>
                <w:rFonts w:ascii="仿宋_GB2312" w:hAnsi="仿宋" w:eastAsia="仿宋_GB2312"/>
                <w:sz w:val="24"/>
              </w:rPr>
            </w:pPr>
            <w:r>
              <w:rPr>
                <w:rFonts w:hint="eastAsia" w:ascii="仿宋_GB2312" w:hAnsi="仿宋" w:eastAsia="仿宋_GB2312"/>
                <w:sz w:val="24"/>
              </w:rPr>
              <w:t>细则</w:t>
            </w:r>
          </w:p>
        </w:tc>
        <w:tc>
          <w:tcPr>
            <w:tcW w:w="690" w:type="pct"/>
            <w:vAlign w:val="center"/>
          </w:tcPr>
          <w:p>
            <w:pPr>
              <w:jc w:val="center"/>
              <w:rPr>
                <w:rFonts w:ascii="仿宋_GB2312" w:hAnsi="仿宋" w:eastAsia="仿宋_GB2312"/>
                <w:sz w:val="24"/>
              </w:rPr>
            </w:pPr>
            <w:r>
              <w:rPr>
                <w:rFonts w:hint="eastAsia" w:ascii="仿宋_GB2312" w:hAnsi="仿宋" w:eastAsia="仿宋_GB2312"/>
                <w:sz w:val="24"/>
              </w:rPr>
              <w:t>分值</w:t>
            </w:r>
          </w:p>
        </w:tc>
        <w:tc>
          <w:tcPr>
            <w:tcW w:w="913" w:type="pct"/>
            <w:vAlign w:val="center"/>
          </w:tcPr>
          <w:p>
            <w:pPr>
              <w:jc w:val="center"/>
              <w:rPr>
                <w:rFonts w:ascii="仿宋_GB2312" w:hAnsi="仿宋" w:eastAsia="仿宋_GB2312"/>
                <w:sz w:val="24"/>
              </w:rPr>
            </w:pPr>
            <w:r>
              <w:rPr>
                <w:rFonts w:hint="eastAsia" w:ascii="仿宋_GB2312" w:hAnsi="仿宋" w:eastAsia="仿宋_GB2312"/>
                <w:sz w:val="24"/>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7" w:type="pct"/>
            <w:vMerge w:val="restart"/>
            <w:vAlign w:val="center"/>
          </w:tcPr>
          <w:p>
            <w:pPr>
              <w:jc w:val="center"/>
              <w:rPr>
                <w:rFonts w:ascii="仿宋_GB2312" w:hAnsi="仿宋" w:eastAsia="仿宋_GB2312"/>
                <w:sz w:val="24"/>
              </w:rPr>
            </w:pPr>
            <w:r>
              <w:rPr>
                <w:rFonts w:hint="eastAsia" w:ascii="仿宋_GB2312" w:hAnsi="仿宋" w:eastAsia="仿宋_GB2312"/>
                <w:sz w:val="24"/>
              </w:rPr>
              <w:t>1</w:t>
            </w:r>
          </w:p>
        </w:tc>
        <w:tc>
          <w:tcPr>
            <w:tcW w:w="1290" w:type="pct"/>
            <w:vMerge w:val="restart"/>
            <w:vAlign w:val="center"/>
          </w:tcPr>
          <w:p>
            <w:pPr>
              <w:rPr>
                <w:rFonts w:ascii="仿宋_GB2312" w:hAnsi="仿宋" w:eastAsia="仿宋_GB2312"/>
                <w:sz w:val="24"/>
              </w:rPr>
            </w:pPr>
            <w:r>
              <w:rPr>
                <w:rFonts w:hint="eastAsia" w:ascii="仿宋_GB2312" w:hAnsi="仿宋" w:eastAsia="仿宋_GB2312"/>
                <w:sz w:val="24"/>
              </w:rPr>
              <w:t>工作准备</w:t>
            </w:r>
          </w:p>
        </w:tc>
        <w:tc>
          <w:tcPr>
            <w:tcW w:w="1439" w:type="pct"/>
            <w:vAlign w:val="center"/>
          </w:tcPr>
          <w:p>
            <w:pPr>
              <w:rPr>
                <w:rFonts w:ascii="仿宋_GB2312" w:hAnsi="仿宋" w:eastAsia="仿宋_GB2312"/>
                <w:sz w:val="24"/>
              </w:rPr>
            </w:pPr>
            <w:r>
              <w:rPr>
                <w:rFonts w:hint="eastAsia" w:ascii="仿宋_GB2312" w:hAnsi="仿宋" w:eastAsia="仿宋_GB2312"/>
                <w:sz w:val="24"/>
              </w:rPr>
              <w:t>封面及人员分工</w:t>
            </w:r>
          </w:p>
        </w:tc>
        <w:tc>
          <w:tcPr>
            <w:tcW w:w="690" w:type="pct"/>
            <w:vAlign w:val="center"/>
          </w:tcPr>
          <w:p>
            <w:pPr>
              <w:jc w:val="center"/>
              <w:rPr>
                <w:rFonts w:ascii="仿宋_GB2312" w:hAnsi="仿宋" w:eastAsia="仿宋_GB2312"/>
                <w:sz w:val="24"/>
              </w:rPr>
            </w:pPr>
            <w:r>
              <w:rPr>
                <w:rFonts w:hint="eastAsia" w:ascii="仿宋_GB2312" w:hAnsi="仿宋" w:eastAsia="仿宋_GB2312"/>
                <w:sz w:val="24"/>
              </w:rPr>
              <w:t>2</w:t>
            </w:r>
          </w:p>
        </w:tc>
        <w:tc>
          <w:tcPr>
            <w:tcW w:w="913" w:type="pct"/>
            <w:vMerge w:val="restart"/>
            <w:vAlign w:val="center"/>
          </w:tcPr>
          <w:p>
            <w:pPr>
              <w:jc w:val="center"/>
              <w:rPr>
                <w:rFonts w:ascii="仿宋_GB2312" w:hAnsi="仿宋" w:eastAsia="仿宋_GB2312"/>
                <w:sz w:val="24"/>
              </w:rPr>
            </w:pPr>
            <w:r>
              <w:rPr>
                <w:rFonts w:hint="eastAsia" w:ascii="仿宋_GB2312" w:hAnsi="仿宋" w:eastAsia="仿宋_GB2312"/>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7" w:type="pct"/>
            <w:vMerge w:val="continue"/>
            <w:vAlign w:val="center"/>
          </w:tcPr>
          <w:p>
            <w:pPr>
              <w:jc w:val="center"/>
              <w:rPr>
                <w:rFonts w:ascii="仿宋_GB2312" w:hAnsi="仿宋" w:eastAsia="仿宋_GB2312"/>
                <w:sz w:val="24"/>
              </w:rPr>
            </w:pPr>
          </w:p>
        </w:tc>
        <w:tc>
          <w:tcPr>
            <w:tcW w:w="1290" w:type="pct"/>
            <w:vMerge w:val="continue"/>
            <w:vAlign w:val="center"/>
          </w:tcPr>
          <w:p>
            <w:pPr>
              <w:rPr>
                <w:rFonts w:ascii="仿宋_GB2312" w:hAnsi="仿宋" w:eastAsia="仿宋_GB2312"/>
                <w:sz w:val="24"/>
              </w:rPr>
            </w:pPr>
          </w:p>
        </w:tc>
        <w:tc>
          <w:tcPr>
            <w:tcW w:w="1439" w:type="pct"/>
            <w:vAlign w:val="center"/>
          </w:tcPr>
          <w:p>
            <w:pPr>
              <w:rPr>
                <w:rFonts w:ascii="仿宋_GB2312" w:hAnsi="仿宋" w:eastAsia="仿宋_GB2312"/>
                <w:sz w:val="24"/>
              </w:rPr>
            </w:pPr>
            <w:r>
              <w:rPr>
                <w:rFonts w:hint="eastAsia" w:ascii="仿宋_GB2312" w:hAnsi="仿宋" w:eastAsia="仿宋_GB2312"/>
                <w:sz w:val="24"/>
              </w:rPr>
              <w:t>文本规范</w:t>
            </w:r>
          </w:p>
        </w:tc>
        <w:tc>
          <w:tcPr>
            <w:tcW w:w="690" w:type="pct"/>
            <w:vAlign w:val="center"/>
          </w:tcPr>
          <w:p>
            <w:pPr>
              <w:jc w:val="center"/>
              <w:rPr>
                <w:rFonts w:ascii="仿宋_GB2312" w:hAnsi="仿宋" w:eastAsia="仿宋_GB2312"/>
                <w:sz w:val="24"/>
              </w:rPr>
            </w:pPr>
            <w:r>
              <w:rPr>
                <w:rFonts w:hint="eastAsia" w:ascii="仿宋_GB2312" w:hAnsi="仿宋" w:eastAsia="仿宋_GB2312"/>
                <w:sz w:val="24"/>
              </w:rPr>
              <w:t>2</w:t>
            </w:r>
          </w:p>
        </w:tc>
        <w:tc>
          <w:tcPr>
            <w:tcW w:w="913" w:type="pct"/>
            <w:vMerge w:val="continue"/>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7" w:type="pct"/>
            <w:vAlign w:val="center"/>
          </w:tcPr>
          <w:p>
            <w:pPr>
              <w:jc w:val="center"/>
              <w:rPr>
                <w:rFonts w:hint="eastAsia" w:ascii="仿宋_GB2312" w:hAnsi="仿宋" w:eastAsia="仿宋_GB2312"/>
                <w:sz w:val="24"/>
                <w:lang w:val="en-US" w:eastAsia="zh-CN"/>
              </w:rPr>
            </w:pPr>
            <w:r>
              <w:rPr>
                <w:rFonts w:hint="eastAsia" w:ascii="仿宋_GB2312" w:hAnsi="仿宋" w:eastAsia="仿宋_GB2312"/>
                <w:sz w:val="24"/>
                <w:lang w:val="en-US" w:eastAsia="zh-CN"/>
              </w:rPr>
              <w:t>2</w:t>
            </w:r>
          </w:p>
        </w:tc>
        <w:tc>
          <w:tcPr>
            <w:tcW w:w="1290" w:type="pct"/>
            <w:vAlign w:val="center"/>
          </w:tcPr>
          <w:p>
            <w:pPr>
              <w:rPr>
                <w:rFonts w:hint="default" w:ascii="仿宋_GB2312" w:hAnsi="仿宋" w:eastAsia="仿宋_GB2312"/>
                <w:sz w:val="24"/>
                <w:lang w:val="en-US" w:eastAsia="zh-CN"/>
              </w:rPr>
            </w:pPr>
            <w:r>
              <w:rPr>
                <w:rFonts w:hint="eastAsia" w:ascii="仿宋_GB2312" w:hAnsi="仿宋" w:eastAsia="仿宋_GB2312"/>
                <w:sz w:val="24"/>
                <w:lang w:val="en-US" w:eastAsia="zh-CN"/>
              </w:rPr>
              <w:t>采购计划</w:t>
            </w:r>
          </w:p>
        </w:tc>
        <w:tc>
          <w:tcPr>
            <w:tcW w:w="1439" w:type="pct"/>
            <w:vAlign w:val="center"/>
          </w:tcPr>
          <w:p>
            <w:pPr>
              <w:rPr>
                <w:rFonts w:hint="eastAsia" w:ascii="仿宋_GB2312" w:hAnsi="仿宋" w:eastAsia="仿宋_GB2312"/>
                <w:sz w:val="24"/>
              </w:rPr>
            </w:pPr>
            <w:r>
              <w:rPr>
                <w:rFonts w:hint="eastAsia" w:ascii="仿宋_GB2312" w:hAnsi="仿宋" w:eastAsia="仿宋_GB2312"/>
                <w:sz w:val="24"/>
                <w:lang w:val="en-US" w:eastAsia="zh-CN"/>
              </w:rPr>
              <w:t>内容正确，格式规范</w:t>
            </w:r>
          </w:p>
        </w:tc>
        <w:tc>
          <w:tcPr>
            <w:tcW w:w="690" w:type="pct"/>
            <w:vAlign w:val="center"/>
          </w:tcPr>
          <w:p>
            <w:pPr>
              <w:jc w:val="center"/>
              <w:rPr>
                <w:rFonts w:hint="eastAsia" w:ascii="仿宋_GB2312" w:hAnsi="仿宋" w:eastAsia="仿宋_GB2312"/>
                <w:sz w:val="24"/>
                <w:lang w:val="en-US" w:eastAsia="zh-CN"/>
              </w:rPr>
            </w:pPr>
            <w:r>
              <w:rPr>
                <w:rFonts w:hint="eastAsia" w:ascii="仿宋_GB2312" w:hAnsi="仿宋" w:eastAsia="仿宋_GB2312"/>
                <w:sz w:val="24"/>
                <w:lang w:val="en-US" w:eastAsia="zh-CN"/>
              </w:rPr>
              <w:t>6</w:t>
            </w:r>
          </w:p>
        </w:tc>
        <w:tc>
          <w:tcPr>
            <w:tcW w:w="913" w:type="pct"/>
            <w:vAlign w:val="center"/>
          </w:tcPr>
          <w:p>
            <w:pPr>
              <w:jc w:val="center"/>
              <w:rPr>
                <w:rFonts w:hint="eastAsia" w:ascii="仿宋_GB2312" w:hAnsi="仿宋" w:eastAsia="仿宋_GB2312"/>
                <w:sz w:val="24"/>
                <w:lang w:val="en-US" w:eastAsia="zh-CN"/>
              </w:rPr>
            </w:pPr>
            <w:r>
              <w:rPr>
                <w:rFonts w:hint="eastAsia" w:ascii="仿宋_GB2312" w:hAnsi="仿宋" w:eastAsia="仿宋_GB2312"/>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7" w:type="pct"/>
            <w:vAlign w:val="center"/>
          </w:tcPr>
          <w:p>
            <w:pPr>
              <w:jc w:val="center"/>
              <w:rPr>
                <w:rFonts w:hint="eastAsia" w:ascii="仿宋_GB2312" w:hAnsi="仿宋" w:eastAsia="仿宋_GB2312"/>
                <w:sz w:val="24"/>
                <w:lang w:eastAsia="zh-CN"/>
              </w:rPr>
            </w:pPr>
            <w:r>
              <w:rPr>
                <w:rFonts w:hint="eastAsia" w:ascii="仿宋_GB2312" w:hAnsi="仿宋" w:eastAsia="仿宋_GB2312"/>
                <w:sz w:val="24"/>
                <w:lang w:val="en-US" w:eastAsia="zh-CN"/>
              </w:rPr>
              <w:t>3</w:t>
            </w:r>
          </w:p>
        </w:tc>
        <w:tc>
          <w:tcPr>
            <w:tcW w:w="1290" w:type="pct"/>
            <w:vAlign w:val="center"/>
          </w:tcPr>
          <w:p>
            <w:pPr>
              <w:rPr>
                <w:rFonts w:hint="eastAsia" w:ascii="仿宋_GB2312" w:hAnsi="仿宋" w:eastAsia="仿宋_GB2312"/>
                <w:sz w:val="24"/>
                <w:lang w:val="en-US" w:eastAsia="zh-CN"/>
              </w:rPr>
            </w:pPr>
            <w:r>
              <w:rPr>
                <w:rFonts w:hint="eastAsia" w:ascii="仿宋_GB2312" w:hAnsi="仿宋" w:eastAsia="仿宋_GB2312"/>
                <w:sz w:val="24"/>
              </w:rPr>
              <w:t>运输</w:t>
            </w:r>
            <w:r>
              <w:rPr>
                <w:rFonts w:hint="eastAsia" w:ascii="仿宋_GB2312" w:hAnsi="仿宋" w:eastAsia="仿宋_GB2312"/>
                <w:sz w:val="24"/>
                <w:lang w:val="en-US" w:eastAsia="zh-CN"/>
              </w:rPr>
              <w:t>调度</w:t>
            </w:r>
          </w:p>
        </w:tc>
        <w:tc>
          <w:tcPr>
            <w:tcW w:w="1439" w:type="pct"/>
            <w:vAlign w:val="center"/>
          </w:tcPr>
          <w:p>
            <w:pPr>
              <w:rPr>
                <w:rFonts w:ascii="仿宋_GB2312" w:hAnsi="仿宋" w:eastAsia="仿宋_GB2312"/>
                <w:sz w:val="24"/>
              </w:rPr>
            </w:pPr>
            <w:r>
              <w:rPr>
                <w:rFonts w:ascii="仿宋_GB2312" w:hAnsi="仿宋" w:eastAsia="仿宋_GB2312"/>
                <w:sz w:val="24"/>
                <w:lang w:val="en-US" w:eastAsia="zh-CN"/>
              </w:rPr>
              <w:t>内容正确，格式规范</w:t>
            </w:r>
          </w:p>
        </w:tc>
        <w:tc>
          <w:tcPr>
            <w:tcW w:w="690" w:type="pct"/>
            <w:vAlign w:val="center"/>
          </w:tcPr>
          <w:p>
            <w:pPr>
              <w:jc w:val="center"/>
              <w:rPr>
                <w:rFonts w:hint="eastAsia" w:ascii="仿宋_GB2312" w:hAnsi="仿宋" w:eastAsia="仿宋_GB2312"/>
                <w:sz w:val="24"/>
                <w:lang w:eastAsia="zh-CN"/>
              </w:rPr>
            </w:pPr>
            <w:r>
              <w:rPr>
                <w:rFonts w:hint="eastAsia" w:ascii="仿宋_GB2312" w:hAnsi="仿宋" w:eastAsia="仿宋_GB2312"/>
                <w:sz w:val="24"/>
                <w:lang w:val="en-US" w:eastAsia="zh-CN"/>
              </w:rPr>
              <w:t>8</w:t>
            </w:r>
          </w:p>
        </w:tc>
        <w:tc>
          <w:tcPr>
            <w:tcW w:w="913" w:type="pct"/>
            <w:vAlign w:val="center"/>
          </w:tcPr>
          <w:p>
            <w:pPr>
              <w:jc w:val="center"/>
              <w:rPr>
                <w:rFonts w:hint="eastAsia" w:ascii="仿宋_GB2312" w:hAnsi="仿宋" w:eastAsia="仿宋_GB2312"/>
                <w:sz w:val="24"/>
                <w:lang w:eastAsia="zh-CN"/>
              </w:rPr>
            </w:pPr>
            <w:r>
              <w:rPr>
                <w:rFonts w:hint="eastAsia" w:ascii="仿宋_GB2312" w:hAnsi="仿宋" w:eastAsia="仿宋_GB2312"/>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7" w:type="pct"/>
            <w:vMerge w:val="restart"/>
            <w:vAlign w:val="center"/>
          </w:tcPr>
          <w:p>
            <w:pPr>
              <w:jc w:val="center"/>
              <w:rPr>
                <w:rFonts w:hint="eastAsia" w:ascii="仿宋_GB2312" w:hAnsi="仿宋" w:eastAsia="仿宋_GB2312"/>
                <w:sz w:val="24"/>
                <w:lang w:val="en-US" w:eastAsia="zh-CN"/>
              </w:rPr>
            </w:pPr>
            <w:r>
              <w:rPr>
                <w:rFonts w:hint="eastAsia" w:ascii="仿宋_GB2312" w:hAnsi="仿宋" w:eastAsia="仿宋_GB2312"/>
                <w:sz w:val="24"/>
                <w:lang w:val="en-US" w:eastAsia="zh-CN"/>
              </w:rPr>
              <w:t>4</w:t>
            </w:r>
          </w:p>
        </w:tc>
        <w:tc>
          <w:tcPr>
            <w:tcW w:w="1290" w:type="pct"/>
            <w:vMerge w:val="restart"/>
            <w:vAlign w:val="center"/>
          </w:tcPr>
          <w:p>
            <w:pPr>
              <w:rPr>
                <w:rFonts w:ascii="仿宋_GB2312" w:hAnsi="仿宋" w:eastAsia="仿宋_GB2312"/>
                <w:sz w:val="24"/>
              </w:rPr>
            </w:pPr>
            <w:r>
              <w:rPr>
                <w:rFonts w:hint="eastAsia" w:ascii="仿宋_GB2312" w:hAnsi="仿宋" w:eastAsia="仿宋_GB2312"/>
                <w:sz w:val="24"/>
              </w:rPr>
              <w:t>入库作业计划</w:t>
            </w:r>
          </w:p>
        </w:tc>
        <w:tc>
          <w:tcPr>
            <w:tcW w:w="1439" w:type="pct"/>
            <w:vAlign w:val="center"/>
          </w:tcPr>
          <w:p>
            <w:pPr>
              <w:rPr>
                <w:rFonts w:ascii="仿宋_GB2312" w:hAnsi="仿宋" w:eastAsia="仿宋_GB2312"/>
                <w:sz w:val="24"/>
              </w:rPr>
            </w:pPr>
            <w:r>
              <w:rPr>
                <w:rFonts w:hint="eastAsia" w:ascii="仿宋_GB2312" w:hAnsi="仿宋" w:eastAsia="仿宋_GB2312"/>
                <w:sz w:val="24"/>
              </w:rPr>
              <w:t>ABC分析</w:t>
            </w:r>
          </w:p>
        </w:tc>
        <w:tc>
          <w:tcPr>
            <w:tcW w:w="690" w:type="pct"/>
            <w:vAlign w:val="center"/>
          </w:tcPr>
          <w:p>
            <w:pPr>
              <w:jc w:val="center"/>
              <w:rPr>
                <w:rFonts w:hint="eastAsia" w:ascii="仿宋_GB2312" w:hAnsi="仿宋" w:eastAsia="仿宋_GB2312"/>
                <w:sz w:val="24"/>
                <w:lang w:eastAsia="zh-CN"/>
              </w:rPr>
            </w:pPr>
            <w:r>
              <w:rPr>
                <w:rFonts w:hint="eastAsia" w:ascii="仿宋_GB2312" w:hAnsi="仿宋" w:eastAsia="仿宋_GB2312"/>
                <w:sz w:val="24"/>
                <w:lang w:val="en-US" w:eastAsia="zh-CN"/>
              </w:rPr>
              <w:t>6</w:t>
            </w:r>
          </w:p>
        </w:tc>
        <w:tc>
          <w:tcPr>
            <w:tcW w:w="913" w:type="pct"/>
            <w:vMerge w:val="restart"/>
            <w:vAlign w:val="center"/>
          </w:tcPr>
          <w:p>
            <w:pPr>
              <w:jc w:val="center"/>
              <w:rPr>
                <w:rFonts w:hint="default" w:ascii="仿宋_GB2312" w:hAnsi="仿宋" w:eastAsia="仿宋_GB2312"/>
                <w:sz w:val="24"/>
                <w:lang w:val="en-US" w:eastAsia="zh-CN"/>
              </w:rPr>
            </w:pPr>
            <w:r>
              <w:rPr>
                <w:rFonts w:hint="eastAsia" w:ascii="仿宋_GB2312" w:hAnsi="仿宋" w:eastAsia="仿宋_GB2312"/>
                <w:sz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7" w:type="pct"/>
            <w:vMerge w:val="continue"/>
            <w:vAlign w:val="center"/>
          </w:tcPr>
          <w:p>
            <w:pPr>
              <w:jc w:val="center"/>
              <w:rPr>
                <w:rFonts w:ascii="仿宋_GB2312" w:hAnsi="仿宋" w:eastAsia="仿宋_GB2312"/>
                <w:sz w:val="24"/>
              </w:rPr>
            </w:pPr>
          </w:p>
        </w:tc>
        <w:tc>
          <w:tcPr>
            <w:tcW w:w="1290" w:type="pct"/>
            <w:vMerge w:val="continue"/>
            <w:vAlign w:val="center"/>
          </w:tcPr>
          <w:p>
            <w:pPr>
              <w:rPr>
                <w:rFonts w:ascii="仿宋_GB2312" w:hAnsi="仿宋" w:eastAsia="仿宋_GB2312"/>
                <w:sz w:val="24"/>
              </w:rPr>
            </w:pPr>
          </w:p>
        </w:tc>
        <w:tc>
          <w:tcPr>
            <w:tcW w:w="1439" w:type="pct"/>
            <w:vAlign w:val="center"/>
          </w:tcPr>
          <w:p>
            <w:pPr>
              <w:rPr>
                <w:rFonts w:ascii="仿宋_GB2312" w:hAnsi="仿宋" w:eastAsia="仿宋_GB2312"/>
                <w:sz w:val="24"/>
              </w:rPr>
            </w:pPr>
            <w:r>
              <w:rPr>
                <w:rFonts w:hint="eastAsia" w:ascii="仿宋_GB2312" w:hAnsi="仿宋" w:eastAsia="仿宋_GB2312"/>
                <w:sz w:val="24"/>
              </w:rPr>
              <w:t>收货检验单</w:t>
            </w:r>
          </w:p>
        </w:tc>
        <w:tc>
          <w:tcPr>
            <w:tcW w:w="690" w:type="pct"/>
            <w:vAlign w:val="center"/>
          </w:tcPr>
          <w:p>
            <w:pPr>
              <w:jc w:val="center"/>
              <w:rPr>
                <w:rFonts w:hint="eastAsia" w:ascii="仿宋_GB2312" w:hAnsi="仿宋" w:eastAsia="仿宋_GB2312"/>
                <w:sz w:val="24"/>
                <w:lang w:eastAsia="zh-CN"/>
              </w:rPr>
            </w:pPr>
            <w:r>
              <w:rPr>
                <w:rFonts w:hint="eastAsia" w:ascii="仿宋_GB2312" w:hAnsi="仿宋" w:eastAsia="仿宋_GB2312"/>
                <w:sz w:val="24"/>
                <w:lang w:val="en-US" w:eastAsia="zh-CN"/>
              </w:rPr>
              <w:t>2</w:t>
            </w:r>
          </w:p>
        </w:tc>
        <w:tc>
          <w:tcPr>
            <w:tcW w:w="913" w:type="pct"/>
            <w:vMerge w:val="continue"/>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7" w:type="pct"/>
            <w:vMerge w:val="continue"/>
            <w:vAlign w:val="center"/>
          </w:tcPr>
          <w:p>
            <w:pPr>
              <w:jc w:val="center"/>
              <w:rPr>
                <w:rFonts w:ascii="仿宋_GB2312" w:hAnsi="仿宋" w:eastAsia="仿宋_GB2312"/>
                <w:sz w:val="24"/>
              </w:rPr>
            </w:pPr>
          </w:p>
        </w:tc>
        <w:tc>
          <w:tcPr>
            <w:tcW w:w="1290" w:type="pct"/>
            <w:vMerge w:val="continue"/>
            <w:vAlign w:val="center"/>
          </w:tcPr>
          <w:p>
            <w:pPr>
              <w:rPr>
                <w:rFonts w:ascii="仿宋_GB2312" w:hAnsi="仿宋" w:eastAsia="仿宋_GB2312"/>
                <w:sz w:val="24"/>
              </w:rPr>
            </w:pPr>
          </w:p>
        </w:tc>
        <w:tc>
          <w:tcPr>
            <w:tcW w:w="1439" w:type="pct"/>
            <w:vAlign w:val="center"/>
          </w:tcPr>
          <w:p>
            <w:pPr>
              <w:rPr>
                <w:rFonts w:ascii="仿宋_GB2312" w:hAnsi="仿宋" w:eastAsia="仿宋_GB2312"/>
                <w:sz w:val="24"/>
              </w:rPr>
            </w:pPr>
            <w:r>
              <w:rPr>
                <w:rFonts w:hint="eastAsia" w:ascii="仿宋_GB2312" w:hAnsi="仿宋" w:eastAsia="仿宋_GB2312"/>
                <w:sz w:val="24"/>
              </w:rPr>
              <w:t>上架存储图</w:t>
            </w:r>
          </w:p>
        </w:tc>
        <w:tc>
          <w:tcPr>
            <w:tcW w:w="690" w:type="pct"/>
            <w:vAlign w:val="center"/>
          </w:tcPr>
          <w:p>
            <w:pPr>
              <w:jc w:val="center"/>
              <w:rPr>
                <w:rFonts w:hint="eastAsia" w:ascii="仿宋_GB2312" w:hAnsi="仿宋" w:eastAsia="仿宋_GB2312"/>
                <w:sz w:val="24"/>
                <w:lang w:eastAsia="zh-CN"/>
              </w:rPr>
            </w:pPr>
            <w:r>
              <w:rPr>
                <w:rFonts w:hint="eastAsia" w:ascii="仿宋_GB2312" w:hAnsi="仿宋" w:eastAsia="仿宋_GB2312"/>
                <w:sz w:val="24"/>
                <w:lang w:val="en-US" w:eastAsia="zh-CN"/>
              </w:rPr>
              <w:t>4</w:t>
            </w:r>
          </w:p>
        </w:tc>
        <w:tc>
          <w:tcPr>
            <w:tcW w:w="913" w:type="pct"/>
            <w:vMerge w:val="continue"/>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667" w:type="pct"/>
            <w:vMerge w:val="restart"/>
            <w:vAlign w:val="center"/>
          </w:tcPr>
          <w:p>
            <w:pPr>
              <w:jc w:val="center"/>
              <w:rPr>
                <w:rFonts w:hint="eastAsia" w:ascii="仿宋_GB2312" w:hAnsi="仿宋" w:eastAsia="仿宋_GB2312"/>
                <w:sz w:val="24"/>
                <w:lang w:val="en-US" w:eastAsia="zh-CN"/>
              </w:rPr>
            </w:pPr>
            <w:r>
              <w:rPr>
                <w:rFonts w:hint="eastAsia" w:ascii="仿宋_GB2312" w:hAnsi="仿宋" w:eastAsia="仿宋_GB2312"/>
                <w:sz w:val="24"/>
                <w:lang w:val="en-US" w:eastAsia="zh-CN"/>
              </w:rPr>
              <w:t>5</w:t>
            </w:r>
          </w:p>
        </w:tc>
        <w:tc>
          <w:tcPr>
            <w:tcW w:w="1290" w:type="pct"/>
            <w:vMerge w:val="restart"/>
            <w:vAlign w:val="center"/>
          </w:tcPr>
          <w:p>
            <w:pPr>
              <w:rPr>
                <w:rFonts w:hint="default" w:ascii="仿宋_GB2312" w:hAnsi="仿宋" w:eastAsia="仿宋_GB2312"/>
                <w:sz w:val="24"/>
                <w:lang w:val="en-US" w:eastAsia="zh-CN"/>
              </w:rPr>
            </w:pPr>
            <w:r>
              <w:rPr>
                <w:rFonts w:hint="eastAsia" w:ascii="仿宋_GB2312" w:hAnsi="仿宋" w:eastAsia="仿宋_GB2312"/>
                <w:sz w:val="24"/>
                <w:lang w:val="en-US" w:eastAsia="zh-CN"/>
              </w:rPr>
              <w:t>在库作业计划</w:t>
            </w:r>
          </w:p>
        </w:tc>
        <w:tc>
          <w:tcPr>
            <w:tcW w:w="1439" w:type="pct"/>
            <w:vAlign w:val="center"/>
          </w:tcPr>
          <w:p>
            <w:pPr>
              <w:rPr>
                <w:rFonts w:hint="eastAsia" w:ascii="仿宋_GB2312" w:hAnsi="仿宋" w:eastAsia="仿宋_GB2312"/>
                <w:sz w:val="24"/>
              </w:rPr>
            </w:pPr>
            <w:r>
              <w:rPr>
                <w:rFonts w:hint="eastAsia" w:ascii="仿宋_GB2312" w:hAnsi="仿宋" w:eastAsia="仿宋_GB2312"/>
                <w:sz w:val="24"/>
                <w:lang w:val="en-US" w:eastAsia="zh-CN"/>
              </w:rPr>
              <w:t>盘点工作计划</w:t>
            </w:r>
          </w:p>
        </w:tc>
        <w:tc>
          <w:tcPr>
            <w:tcW w:w="690" w:type="pct"/>
            <w:vAlign w:val="center"/>
          </w:tcPr>
          <w:p>
            <w:pPr>
              <w:jc w:val="center"/>
              <w:rPr>
                <w:rFonts w:hint="eastAsia" w:ascii="仿宋_GB2312" w:hAnsi="仿宋" w:eastAsia="仿宋_GB2312"/>
                <w:sz w:val="24"/>
                <w:lang w:val="en-US" w:eastAsia="zh-CN"/>
              </w:rPr>
            </w:pPr>
            <w:r>
              <w:rPr>
                <w:rFonts w:hint="eastAsia" w:ascii="仿宋_GB2312" w:hAnsi="仿宋" w:eastAsia="仿宋_GB2312"/>
                <w:sz w:val="24"/>
                <w:lang w:val="en-US" w:eastAsia="zh-CN"/>
              </w:rPr>
              <w:t>4</w:t>
            </w:r>
          </w:p>
        </w:tc>
        <w:tc>
          <w:tcPr>
            <w:tcW w:w="913" w:type="pct"/>
            <w:vMerge w:val="restart"/>
            <w:vAlign w:val="center"/>
          </w:tcPr>
          <w:p>
            <w:pPr>
              <w:jc w:val="center"/>
              <w:rPr>
                <w:rFonts w:hint="default" w:ascii="仿宋_GB2312" w:hAnsi="仿宋" w:eastAsia="仿宋_GB2312"/>
                <w:sz w:val="24"/>
                <w:lang w:val="en-US" w:eastAsia="zh-CN"/>
              </w:rPr>
            </w:pPr>
            <w:r>
              <w:rPr>
                <w:rFonts w:hint="eastAsia" w:ascii="仿宋_GB2312" w:hAnsi="仿宋" w:eastAsia="仿宋_GB2312"/>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7" w:type="pct"/>
            <w:vMerge w:val="continue"/>
            <w:vAlign w:val="center"/>
          </w:tcPr>
          <w:p>
            <w:pPr>
              <w:jc w:val="center"/>
              <w:rPr>
                <w:rFonts w:hint="eastAsia" w:ascii="仿宋_GB2312" w:hAnsi="仿宋" w:eastAsia="仿宋_GB2312"/>
                <w:sz w:val="24"/>
                <w:lang w:val="en-US" w:eastAsia="zh-CN"/>
              </w:rPr>
            </w:pPr>
          </w:p>
        </w:tc>
        <w:tc>
          <w:tcPr>
            <w:tcW w:w="1290" w:type="pct"/>
            <w:vMerge w:val="continue"/>
            <w:vAlign w:val="center"/>
          </w:tcPr>
          <w:p>
            <w:pPr>
              <w:rPr>
                <w:rFonts w:hint="eastAsia" w:ascii="仿宋_GB2312" w:hAnsi="仿宋" w:eastAsia="仿宋_GB2312"/>
                <w:sz w:val="24"/>
                <w:lang w:val="en-US" w:eastAsia="zh-CN"/>
              </w:rPr>
            </w:pPr>
          </w:p>
        </w:tc>
        <w:tc>
          <w:tcPr>
            <w:tcW w:w="1439" w:type="pct"/>
            <w:vAlign w:val="center"/>
          </w:tcPr>
          <w:p>
            <w:pPr>
              <w:rPr>
                <w:rFonts w:hint="eastAsia" w:ascii="仿宋_GB2312" w:hAnsi="仿宋" w:eastAsia="仿宋_GB2312"/>
                <w:sz w:val="24"/>
                <w:lang w:val="en-US" w:eastAsia="zh-CN"/>
              </w:rPr>
            </w:pPr>
            <w:r>
              <w:rPr>
                <w:rFonts w:hint="eastAsia" w:ascii="仿宋_GB2312" w:hAnsi="仿宋" w:eastAsia="仿宋_GB2312"/>
                <w:sz w:val="24"/>
                <w:lang w:val="en-US" w:eastAsia="zh-CN"/>
              </w:rPr>
              <w:t>补货工作计划</w:t>
            </w:r>
          </w:p>
        </w:tc>
        <w:tc>
          <w:tcPr>
            <w:tcW w:w="690" w:type="pct"/>
            <w:vAlign w:val="center"/>
          </w:tcPr>
          <w:p>
            <w:pPr>
              <w:jc w:val="center"/>
              <w:rPr>
                <w:rFonts w:hint="eastAsia" w:ascii="仿宋_GB2312" w:hAnsi="仿宋" w:eastAsia="仿宋_GB2312"/>
                <w:sz w:val="24"/>
                <w:lang w:val="en-US" w:eastAsia="zh-CN"/>
              </w:rPr>
            </w:pPr>
            <w:r>
              <w:rPr>
                <w:rFonts w:hint="eastAsia" w:ascii="仿宋_GB2312" w:hAnsi="仿宋" w:eastAsia="仿宋_GB2312"/>
                <w:sz w:val="24"/>
                <w:lang w:val="en-US" w:eastAsia="zh-CN"/>
              </w:rPr>
              <w:t>6</w:t>
            </w:r>
          </w:p>
        </w:tc>
        <w:tc>
          <w:tcPr>
            <w:tcW w:w="913" w:type="pct"/>
            <w:vMerge w:val="continue"/>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7" w:type="pct"/>
            <w:vMerge w:val="restart"/>
            <w:vAlign w:val="center"/>
          </w:tcPr>
          <w:p>
            <w:pPr>
              <w:jc w:val="center"/>
              <w:rPr>
                <w:rFonts w:hint="eastAsia" w:ascii="仿宋_GB2312" w:hAnsi="仿宋" w:eastAsia="仿宋_GB2312"/>
                <w:sz w:val="24"/>
                <w:lang w:eastAsia="zh-CN"/>
              </w:rPr>
            </w:pPr>
            <w:r>
              <w:rPr>
                <w:rFonts w:hint="eastAsia" w:ascii="仿宋_GB2312" w:hAnsi="仿宋" w:eastAsia="仿宋_GB2312"/>
                <w:sz w:val="24"/>
                <w:lang w:val="en-US" w:eastAsia="zh-CN"/>
              </w:rPr>
              <w:t>6</w:t>
            </w:r>
          </w:p>
        </w:tc>
        <w:tc>
          <w:tcPr>
            <w:tcW w:w="1290" w:type="pct"/>
            <w:vMerge w:val="restart"/>
            <w:vAlign w:val="center"/>
          </w:tcPr>
          <w:p>
            <w:pPr>
              <w:rPr>
                <w:rFonts w:ascii="仿宋_GB2312" w:hAnsi="仿宋" w:eastAsia="仿宋_GB2312"/>
                <w:sz w:val="24"/>
              </w:rPr>
            </w:pPr>
            <w:r>
              <w:rPr>
                <w:rFonts w:hint="eastAsia" w:ascii="仿宋_GB2312" w:hAnsi="仿宋" w:eastAsia="仿宋_GB2312"/>
                <w:sz w:val="24"/>
              </w:rPr>
              <w:t>出库作业计划</w:t>
            </w:r>
          </w:p>
        </w:tc>
        <w:tc>
          <w:tcPr>
            <w:tcW w:w="1439" w:type="pct"/>
            <w:vAlign w:val="center"/>
          </w:tcPr>
          <w:p>
            <w:pPr>
              <w:rPr>
                <w:rFonts w:ascii="仿宋_GB2312" w:hAnsi="仿宋" w:eastAsia="仿宋_GB2312"/>
                <w:sz w:val="24"/>
              </w:rPr>
            </w:pPr>
            <w:r>
              <w:rPr>
                <w:rFonts w:hint="eastAsia" w:ascii="仿宋_GB2312" w:hAnsi="仿宋" w:eastAsia="仿宋_GB2312"/>
                <w:sz w:val="24"/>
              </w:rPr>
              <w:t>订单有效性分析</w:t>
            </w:r>
          </w:p>
        </w:tc>
        <w:tc>
          <w:tcPr>
            <w:tcW w:w="690" w:type="pct"/>
            <w:vAlign w:val="center"/>
          </w:tcPr>
          <w:p>
            <w:pPr>
              <w:jc w:val="center"/>
              <w:rPr>
                <w:rFonts w:hint="eastAsia" w:ascii="仿宋_GB2312" w:hAnsi="仿宋" w:eastAsia="仿宋_GB2312"/>
                <w:sz w:val="24"/>
                <w:lang w:eastAsia="zh-CN"/>
              </w:rPr>
            </w:pPr>
            <w:r>
              <w:rPr>
                <w:rFonts w:hint="eastAsia" w:ascii="仿宋_GB2312" w:hAnsi="仿宋" w:eastAsia="仿宋_GB2312"/>
                <w:sz w:val="24"/>
                <w:lang w:val="en-US" w:eastAsia="zh-CN"/>
              </w:rPr>
              <w:t>4</w:t>
            </w:r>
          </w:p>
        </w:tc>
        <w:tc>
          <w:tcPr>
            <w:tcW w:w="913" w:type="pct"/>
            <w:vMerge w:val="restart"/>
            <w:vAlign w:val="center"/>
          </w:tcPr>
          <w:p>
            <w:pPr>
              <w:jc w:val="center"/>
              <w:rPr>
                <w:rFonts w:hint="default" w:ascii="仿宋_GB2312" w:hAnsi="仿宋" w:eastAsia="仿宋_GB2312"/>
                <w:sz w:val="24"/>
                <w:lang w:val="en-US" w:eastAsia="zh-CN"/>
              </w:rPr>
            </w:pPr>
            <w:r>
              <w:rPr>
                <w:rFonts w:hint="eastAsia" w:ascii="仿宋_GB2312" w:hAnsi="仿宋" w:eastAsia="仿宋_GB2312"/>
                <w:sz w:val="24"/>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7" w:type="pct"/>
            <w:vMerge w:val="continue"/>
            <w:vAlign w:val="center"/>
          </w:tcPr>
          <w:p>
            <w:pPr>
              <w:jc w:val="center"/>
              <w:rPr>
                <w:rFonts w:ascii="仿宋_GB2312" w:hAnsi="仿宋" w:eastAsia="仿宋_GB2312"/>
                <w:sz w:val="24"/>
              </w:rPr>
            </w:pPr>
          </w:p>
        </w:tc>
        <w:tc>
          <w:tcPr>
            <w:tcW w:w="1290" w:type="pct"/>
            <w:vMerge w:val="continue"/>
            <w:vAlign w:val="center"/>
          </w:tcPr>
          <w:p>
            <w:pPr>
              <w:rPr>
                <w:rFonts w:ascii="仿宋_GB2312" w:hAnsi="仿宋" w:eastAsia="仿宋_GB2312"/>
                <w:sz w:val="24"/>
              </w:rPr>
            </w:pPr>
          </w:p>
        </w:tc>
        <w:tc>
          <w:tcPr>
            <w:tcW w:w="1439" w:type="pct"/>
            <w:vAlign w:val="center"/>
          </w:tcPr>
          <w:p>
            <w:pPr>
              <w:rPr>
                <w:rFonts w:ascii="仿宋_GB2312" w:hAnsi="仿宋" w:eastAsia="仿宋_GB2312"/>
                <w:sz w:val="24"/>
              </w:rPr>
            </w:pPr>
            <w:r>
              <w:rPr>
                <w:rFonts w:hint="eastAsia" w:ascii="仿宋_GB2312" w:hAnsi="仿宋" w:eastAsia="仿宋_GB2312"/>
                <w:sz w:val="24"/>
              </w:rPr>
              <w:t>无效订单处理</w:t>
            </w:r>
          </w:p>
        </w:tc>
        <w:tc>
          <w:tcPr>
            <w:tcW w:w="690" w:type="pct"/>
            <w:vAlign w:val="center"/>
          </w:tcPr>
          <w:p>
            <w:pPr>
              <w:jc w:val="center"/>
              <w:rPr>
                <w:rFonts w:hint="eastAsia" w:ascii="仿宋_GB2312" w:hAnsi="仿宋" w:eastAsia="仿宋_GB2312"/>
                <w:sz w:val="24"/>
                <w:lang w:eastAsia="zh-CN"/>
              </w:rPr>
            </w:pPr>
            <w:r>
              <w:rPr>
                <w:rFonts w:hint="eastAsia" w:ascii="仿宋_GB2312" w:hAnsi="仿宋" w:eastAsia="仿宋_GB2312"/>
                <w:sz w:val="24"/>
                <w:lang w:val="en-US" w:eastAsia="zh-CN"/>
              </w:rPr>
              <w:t>2</w:t>
            </w:r>
          </w:p>
        </w:tc>
        <w:tc>
          <w:tcPr>
            <w:tcW w:w="913" w:type="pct"/>
            <w:vMerge w:val="continue"/>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667" w:type="pct"/>
            <w:vMerge w:val="continue"/>
            <w:vAlign w:val="center"/>
          </w:tcPr>
          <w:p>
            <w:pPr>
              <w:jc w:val="center"/>
              <w:rPr>
                <w:rFonts w:ascii="仿宋_GB2312" w:hAnsi="仿宋" w:eastAsia="仿宋_GB2312"/>
                <w:sz w:val="24"/>
              </w:rPr>
            </w:pPr>
          </w:p>
        </w:tc>
        <w:tc>
          <w:tcPr>
            <w:tcW w:w="1290" w:type="pct"/>
            <w:vMerge w:val="continue"/>
            <w:vAlign w:val="center"/>
          </w:tcPr>
          <w:p>
            <w:pPr>
              <w:rPr>
                <w:rFonts w:ascii="仿宋_GB2312" w:hAnsi="仿宋" w:eastAsia="仿宋_GB2312"/>
                <w:sz w:val="24"/>
              </w:rPr>
            </w:pPr>
          </w:p>
        </w:tc>
        <w:tc>
          <w:tcPr>
            <w:tcW w:w="1439" w:type="pct"/>
            <w:vAlign w:val="center"/>
          </w:tcPr>
          <w:p>
            <w:pPr>
              <w:rPr>
                <w:rFonts w:ascii="仿宋_GB2312" w:hAnsi="仿宋" w:eastAsia="仿宋_GB2312"/>
                <w:sz w:val="24"/>
              </w:rPr>
            </w:pPr>
            <w:r>
              <w:rPr>
                <w:rFonts w:hint="eastAsia" w:ascii="仿宋_GB2312" w:hAnsi="仿宋" w:eastAsia="仿宋_GB2312"/>
                <w:sz w:val="24"/>
              </w:rPr>
              <w:t>客户优先权分析</w:t>
            </w:r>
          </w:p>
        </w:tc>
        <w:tc>
          <w:tcPr>
            <w:tcW w:w="690" w:type="pct"/>
            <w:vAlign w:val="center"/>
          </w:tcPr>
          <w:p>
            <w:pPr>
              <w:jc w:val="center"/>
              <w:rPr>
                <w:rFonts w:ascii="仿宋_GB2312" w:hAnsi="仿宋" w:eastAsia="仿宋_GB2312"/>
                <w:sz w:val="24"/>
              </w:rPr>
            </w:pPr>
            <w:r>
              <w:rPr>
                <w:rFonts w:hint="eastAsia" w:ascii="仿宋_GB2312" w:hAnsi="仿宋" w:eastAsia="仿宋_GB2312"/>
                <w:sz w:val="24"/>
              </w:rPr>
              <w:t>4</w:t>
            </w:r>
          </w:p>
        </w:tc>
        <w:tc>
          <w:tcPr>
            <w:tcW w:w="913" w:type="pct"/>
            <w:vMerge w:val="continue"/>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7" w:type="pct"/>
            <w:vMerge w:val="continue"/>
            <w:vAlign w:val="center"/>
          </w:tcPr>
          <w:p>
            <w:pPr>
              <w:jc w:val="center"/>
              <w:rPr>
                <w:rFonts w:ascii="仿宋_GB2312" w:hAnsi="仿宋" w:eastAsia="仿宋_GB2312"/>
                <w:sz w:val="24"/>
              </w:rPr>
            </w:pPr>
          </w:p>
        </w:tc>
        <w:tc>
          <w:tcPr>
            <w:tcW w:w="1290" w:type="pct"/>
            <w:vMerge w:val="continue"/>
            <w:vAlign w:val="center"/>
          </w:tcPr>
          <w:p>
            <w:pPr>
              <w:rPr>
                <w:rFonts w:ascii="仿宋_GB2312" w:hAnsi="仿宋" w:eastAsia="仿宋_GB2312"/>
                <w:sz w:val="24"/>
              </w:rPr>
            </w:pPr>
          </w:p>
        </w:tc>
        <w:tc>
          <w:tcPr>
            <w:tcW w:w="1439" w:type="pct"/>
            <w:vAlign w:val="center"/>
          </w:tcPr>
          <w:p>
            <w:pPr>
              <w:rPr>
                <w:rFonts w:ascii="仿宋_GB2312" w:hAnsi="仿宋" w:eastAsia="仿宋_GB2312"/>
                <w:sz w:val="24"/>
              </w:rPr>
            </w:pPr>
            <w:r>
              <w:rPr>
                <w:rFonts w:hint="eastAsia" w:ascii="仿宋_GB2312" w:hAnsi="仿宋" w:eastAsia="仿宋_GB2312"/>
                <w:sz w:val="24"/>
              </w:rPr>
              <w:t>库存分配计划表</w:t>
            </w:r>
          </w:p>
        </w:tc>
        <w:tc>
          <w:tcPr>
            <w:tcW w:w="690" w:type="pct"/>
            <w:vAlign w:val="center"/>
          </w:tcPr>
          <w:p>
            <w:pPr>
              <w:jc w:val="center"/>
              <w:rPr>
                <w:rFonts w:hint="eastAsia" w:ascii="仿宋_GB2312" w:hAnsi="仿宋" w:eastAsia="仿宋_GB2312"/>
                <w:sz w:val="24"/>
                <w:lang w:eastAsia="zh-CN"/>
              </w:rPr>
            </w:pPr>
            <w:r>
              <w:rPr>
                <w:rFonts w:hint="eastAsia" w:ascii="仿宋_GB2312" w:hAnsi="仿宋" w:eastAsia="仿宋_GB2312"/>
                <w:sz w:val="24"/>
                <w:lang w:val="en-US" w:eastAsia="zh-CN"/>
              </w:rPr>
              <w:t>4</w:t>
            </w:r>
          </w:p>
        </w:tc>
        <w:tc>
          <w:tcPr>
            <w:tcW w:w="913" w:type="pct"/>
            <w:vMerge w:val="continue"/>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667" w:type="pct"/>
            <w:vMerge w:val="continue"/>
            <w:vAlign w:val="center"/>
          </w:tcPr>
          <w:p>
            <w:pPr>
              <w:jc w:val="center"/>
              <w:rPr>
                <w:rFonts w:ascii="仿宋_GB2312" w:hAnsi="仿宋" w:eastAsia="仿宋_GB2312"/>
                <w:sz w:val="24"/>
              </w:rPr>
            </w:pPr>
          </w:p>
        </w:tc>
        <w:tc>
          <w:tcPr>
            <w:tcW w:w="1290" w:type="pct"/>
            <w:vMerge w:val="continue"/>
            <w:vAlign w:val="center"/>
          </w:tcPr>
          <w:p>
            <w:pPr>
              <w:rPr>
                <w:rFonts w:ascii="仿宋_GB2312" w:hAnsi="仿宋" w:eastAsia="仿宋_GB2312"/>
                <w:sz w:val="24"/>
              </w:rPr>
            </w:pPr>
          </w:p>
        </w:tc>
        <w:tc>
          <w:tcPr>
            <w:tcW w:w="1439" w:type="pct"/>
            <w:vAlign w:val="center"/>
          </w:tcPr>
          <w:p>
            <w:pPr>
              <w:rPr>
                <w:rFonts w:hint="default" w:ascii="仿宋_GB2312" w:hAnsi="仿宋" w:eastAsia="仿宋_GB2312"/>
                <w:sz w:val="24"/>
                <w:lang w:val="en-US" w:eastAsia="zh-CN"/>
              </w:rPr>
            </w:pPr>
            <w:r>
              <w:rPr>
                <w:rFonts w:hint="eastAsia" w:ascii="仿宋_GB2312" w:hAnsi="仿宋" w:eastAsia="仿宋_GB2312"/>
                <w:sz w:val="24"/>
                <w:lang w:val="en-US" w:eastAsia="zh-CN"/>
              </w:rPr>
              <w:t>拣货作业计划</w:t>
            </w:r>
          </w:p>
        </w:tc>
        <w:tc>
          <w:tcPr>
            <w:tcW w:w="690" w:type="pct"/>
            <w:vAlign w:val="center"/>
          </w:tcPr>
          <w:p>
            <w:pPr>
              <w:jc w:val="center"/>
              <w:rPr>
                <w:rFonts w:hint="eastAsia" w:ascii="仿宋_GB2312" w:hAnsi="仿宋" w:eastAsia="仿宋_GB2312"/>
                <w:sz w:val="24"/>
                <w:lang w:val="en-US" w:eastAsia="zh-CN"/>
              </w:rPr>
            </w:pPr>
            <w:r>
              <w:rPr>
                <w:rFonts w:hint="eastAsia" w:ascii="仿宋_GB2312" w:hAnsi="仿宋" w:eastAsia="仿宋_GB2312"/>
                <w:sz w:val="24"/>
                <w:lang w:val="en-US" w:eastAsia="zh-CN"/>
              </w:rPr>
              <w:t>8</w:t>
            </w:r>
          </w:p>
        </w:tc>
        <w:tc>
          <w:tcPr>
            <w:tcW w:w="913" w:type="pct"/>
            <w:vMerge w:val="continue"/>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667" w:type="pct"/>
            <w:vMerge w:val="continue"/>
            <w:vAlign w:val="center"/>
          </w:tcPr>
          <w:p>
            <w:pPr>
              <w:jc w:val="center"/>
              <w:rPr>
                <w:rFonts w:ascii="仿宋_GB2312" w:hAnsi="仿宋" w:eastAsia="仿宋_GB2312"/>
                <w:sz w:val="24"/>
              </w:rPr>
            </w:pPr>
          </w:p>
        </w:tc>
        <w:tc>
          <w:tcPr>
            <w:tcW w:w="1290" w:type="pct"/>
            <w:vMerge w:val="continue"/>
            <w:vAlign w:val="center"/>
          </w:tcPr>
          <w:p>
            <w:pPr>
              <w:rPr>
                <w:rFonts w:ascii="仿宋_GB2312" w:hAnsi="仿宋" w:eastAsia="仿宋_GB2312"/>
                <w:sz w:val="24"/>
              </w:rPr>
            </w:pPr>
          </w:p>
        </w:tc>
        <w:tc>
          <w:tcPr>
            <w:tcW w:w="1439" w:type="pct"/>
            <w:vAlign w:val="center"/>
          </w:tcPr>
          <w:p>
            <w:pPr>
              <w:rPr>
                <w:rFonts w:ascii="仿宋_GB2312" w:hAnsi="仿宋" w:eastAsia="仿宋_GB2312"/>
                <w:sz w:val="24"/>
              </w:rPr>
            </w:pPr>
            <w:r>
              <w:rPr>
                <w:rFonts w:hint="eastAsia" w:ascii="仿宋_GB2312" w:hAnsi="仿宋" w:eastAsia="仿宋_GB2312"/>
                <w:sz w:val="24"/>
              </w:rPr>
              <w:t>缺货订单处理</w:t>
            </w:r>
          </w:p>
        </w:tc>
        <w:tc>
          <w:tcPr>
            <w:tcW w:w="690" w:type="pct"/>
            <w:vAlign w:val="center"/>
          </w:tcPr>
          <w:p>
            <w:pPr>
              <w:jc w:val="center"/>
              <w:rPr>
                <w:rFonts w:ascii="仿宋_GB2312" w:hAnsi="仿宋" w:eastAsia="仿宋_GB2312"/>
                <w:sz w:val="24"/>
              </w:rPr>
            </w:pPr>
            <w:r>
              <w:rPr>
                <w:rFonts w:hint="eastAsia" w:ascii="仿宋_GB2312" w:hAnsi="仿宋" w:eastAsia="仿宋_GB2312"/>
                <w:sz w:val="24"/>
              </w:rPr>
              <w:t>2</w:t>
            </w:r>
          </w:p>
        </w:tc>
        <w:tc>
          <w:tcPr>
            <w:tcW w:w="913" w:type="pct"/>
            <w:vMerge w:val="continue"/>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7" w:type="pct"/>
            <w:vMerge w:val="continue"/>
            <w:vAlign w:val="center"/>
          </w:tcPr>
          <w:p>
            <w:pPr>
              <w:jc w:val="center"/>
              <w:rPr>
                <w:rFonts w:ascii="仿宋_GB2312" w:hAnsi="仿宋" w:eastAsia="仿宋_GB2312"/>
                <w:sz w:val="24"/>
              </w:rPr>
            </w:pPr>
          </w:p>
        </w:tc>
        <w:tc>
          <w:tcPr>
            <w:tcW w:w="1290" w:type="pct"/>
            <w:vMerge w:val="continue"/>
            <w:vAlign w:val="center"/>
          </w:tcPr>
          <w:p>
            <w:pPr>
              <w:rPr>
                <w:rFonts w:ascii="仿宋_GB2312" w:hAnsi="仿宋" w:eastAsia="仿宋_GB2312"/>
                <w:sz w:val="24"/>
              </w:rPr>
            </w:pPr>
          </w:p>
        </w:tc>
        <w:tc>
          <w:tcPr>
            <w:tcW w:w="1439" w:type="pct"/>
            <w:vAlign w:val="center"/>
          </w:tcPr>
          <w:p>
            <w:pPr>
              <w:rPr>
                <w:rFonts w:hint="default" w:ascii="仿宋_GB2312" w:hAnsi="仿宋" w:eastAsia="仿宋_GB2312"/>
                <w:sz w:val="24"/>
                <w:lang w:val="en-US" w:eastAsia="zh-CN"/>
              </w:rPr>
            </w:pPr>
            <w:r>
              <w:rPr>
                <w:rFonts w:hint="eastAsia" w:ascii="仿宋_GB2312" w:hAnsi="仿宋" w:eastAsia="仿宋_GB2312"/>
                <w:sz w:val="24"/>
                <w:lang w:val="en-US" w:eastAsia="zh-CN"/>
              </w:rPr>
              <w:t>月台分配</w:t>
            </w:r>
          </w:p>
        </w:tc>
        <w:tc>
          <w:tcPr>
            <w:tcW w:w="690" w:type="pct"/>
            <w:vAlign w:val="center"/>
          </w:tcPr>
          <w:p>
            <w:pPr>
              <w:jc w:val="center"/>
              <w:rPr>
                <w:rFonts w:hint="eastAsia" w:ascii="仿宋_GB2312" w:hAnsi="仿宋" w:eastAsia="仿宋_GB2312"/>
                <w:sz w:val="24"/>
                <w:lang w:eastAsia="zh-CN"/>
              </w:rPr>
            </w:pPr>
            <w:r>
              <w:rPr>
                <w:rFonts w:hint="eastAsia" w:ascii="仿宋_GB2312" w:hAnsi="仿宋" w:eastAsia="仿宋_GB2312"/>
                <w:sz w:val="24"/>
                <w:lang w:val="en-US" w:eastAsia="zh-CN"/>
              </w:rPr>
              <w:t>2</w:t>
            </w:r>
          </w:p>
        </w:tc>
        <w:tc>
          <w:tcPr>
            <w:tcW w:w="913" w:type="pct"/>
            <w:vMerge w:val="continue"/>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667" w:type="pct"/>
            <w:vMerge w:val="continue"/>
            <w:vAlign w:val="center"/>
          </w:tcPr>
          <w:p>
            <w:pPr>
              <w:jc w:val="center"/>
              <w:rPr>
                <w:rFonts w:ascii="仿宋_GB2312" w:hAnsi="仿宋" w:eastAsia="仿宋_GB2312"/>
                <w:sz w:val="24"/>
              </w:rPr>
            </w:pPr>
          </w:p>
        </w:tc>
        <w:tc>
          <w:tcPr>
            <w:tcW w:w="1290" w:type="pct"/>
            <w:vMerge w:val="continue"/>
            <w:vAlign w:val="center"/>
          </w:tcPr>
          <w:p>
            <w:pPr>
              <w:rPr>
                <w:rFonts w:ascii="仿宋_GB2312" w:hAnsi="仿宋" w:eastAsia="仿宋_GB2312"/>
                <w:sz w:val="24"/>
              </w:rPr>
            </w:pPr>
          </w:p>
        </w:tc>
        <w:tc>
          <w:tcPr>
            <w:tcW w:w="1439" w:type="pct"/>
            <w:vAlign w:val="center"/>
          </w:tcPr>
          <w:p>
            <w:pPr>
              <w:rPr>
                <w:rFonts w:ascii="仿宋_GB2312" w:hAnsi="仿宋" w:eastAsia="仿宋_GB2312"/>
                <w:sz w:val="24"/>
              </w:rPr>
            </w:pPr>
            <w:r>
              <w:rPr>
                <w:rFonts w:hint="eastAsia" w:ascii="仿宋_GB2312" w:hAnsi="仿宋" w:eastAsia="仿宋_GB2312"/>
                <w:sz w:val="24"/>
              </w:rPr>
              <w:t>月台点检单</w:t>
            </w:r>
          </w:p>
        </w:tc>
        <w:tc>
          <w:tcPr>
            <w:tcW w:w="690" w:type="pct"/>
            <w:vAlign w:val="center"/>
          </w:tcPr>
          <w:p>
            <w:pPr>
              <w:jc w:val="center"/>
              <w:rPr>
                <w:rFonts w:hint="eastAsia" w:ascii="仿宋_GB2312" w:hAnsi="仿宋" w:eastAsia="仿宋_GB2312"/>
                <w:sz w:val="24"/>
                <w:lang w:eastAsia="zh-CN"/>
              </w:rPr>
            </w:pPr>
            <w:r>
              <w:rPr>
                <w:rFonts w:hint="eastAsia" w:ascii="仿宋_GB2312" w:hAnsi="仿宋" w:eastAsia="仿宋_GB2312"/>
                <w:sz w:val="24"/>
                <w:lang w:val="en-US" w:eastAsia="zh-CN"/>
              </w:rPr>
              <w:t>4</w:t>
            </w:r>
          </w:p>
        </w:tc>
        <w:tc>
          <w:tcPr>
            <w:tcW w:w="913" w:type="pct"/>
            <w:vMerge w:val="continue"/>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7" w:type="pct"/>
            <w:vMerge w:val="restart"/>
            <w:vAlign w:val="center"/>
          </w:tcPr>
          <w:p>
            <w:pPr>
              <w:jc w:val="center"/>
              <w:rPr>
                <w:rFonts w:hint="eastAsia" w:ascii="仿宋_GB2312" w:hAnsi="仿宋" w:eastAsia="仿宋_GB2312"/>
                <w:sz w:val="24"/>
                <w:lang w:eastAsia="zh-CN"/>
              </w:rPr>
            </w:pPr>
            <w:r>
              <w:rPr>
                <w:rFonts w:hint="eastAsia" w:ascii="仿宋_GB2312" w:hAnsi="仿宋" w:eastAsia="仿宋_GB2312"/>
                <w:sz w:val="24"/>
                <w:lang w:val="en-US" w:eastAsia="zh-CN"/>
              </w:rPr>
              <w:t>7</w:t>
            </w:r>
          </w:p>
        </w:tc>
        <w:tc>
          <w:tcPr>
            <w:tcW w:w="1290" w:type="pct"/>
            <w:vMerge w:val="restart"/>
            <w:vAlign w:val="center"/>
          </w:tcPr>
          <w:p>
            <w:pPr>
              <w:rPr>
                <w:rFonts w:ascii="仿宋_GB2312" w:hAnsi="仿宋" w:eastAsia="仿宋_GB2312"/>
                <w:sz w:val="24"/>
              </w:rPr>
            </w:pPr>
            <w:r>
              <w:rPr>
                <w:rFonts w:hint="eastAsia" w:ascii="仿宋_GB2312" w:hAnsi="仿宋" w:eastAsia="仿宋_GB2312"/>
                <w:sz w:val="24"/>
              </w:rPr>
              <w:t>配送作业计划</w:t>
            </w:r>
          </w:p>
        </w:tc>
        <w:tc>
          <w:tcPr>
            <w:tcW w:w="1439" w:type="pct"/>
            <w:vAlign w:val="center"/>
          </w:tcPr>
          <w:p>
            <w:pPr>
              <w:rPr>
                <w:rFonts w:hint="default" w:ascii="仿宋_GB2312" w:hAnsi="仿宋" w:eastAsia="仿宋_GB2312"/>
                <w:sz w:val="24"/>
                <w:lang w:val="en-US" w:eastAsia="zh-CN"/>
              </w:rPr>
            </w:pPr>
            <w:r>
              <w:rPr>
                <w:rFonts w:hint="eastAsia" w:ascii="仿宋_GB2312" w:hAnsi="仿宋" w:eastAsia="仿宋_GB2312"/>
                <w:sz w:val="24"/>
                <w:lang w:val="en-US" w:eastAsia="zh-CN"/>
              </w:rPr>
              <w:t>配送时效分析</w:t>
            </w:r>
          </w:p>
        </w:tc>
        <w:tc>
          <w:tcPr>
            <w:tcW w:w="690" w:type="pct"/>
            <w:vAlign w:val="center"/>
          </w:tcPr>
          <w:p>
            <w:pPr>
              <w:jc w:val="center"/>
              <w:rPr>
                <w:rFonts w:hint="eastAsia" w:ascii="仿宋_GB2312" w:hAnsi="仿宋" w:eastAsia="仿宋_GB2312"/>
                <w:sz w:val="24"/>
                <w:lang w:val="en-US" w:eastAsia="zh-CN"/>
              </w:rPr>
            </w:pPr>
            <w:r>
              <w:rPr>
                <w:rFonts w:hint="eastAsia" w:ascii="仿宋_GB2312" w:hAnsi="仿宋" w:eastAsia="仿宋_GB2312"/>
                <w:sz w:val="24"/>
                <w:lang w:val="en-US" w:eastAsia="zh-CN"/>
              </w:rPr>
              <w:t>6</w:t>
            </w:r>
          </w:p>
        </w:tc>
        <w:tc>
          <w:tcPr>
            <w:tcW w:w="913" w:type="pct"/>
            <w:vMerge w:val="restart"/>
            <w:vAlign w:val="center"/>
          </w:tcPr>
          <w:p>
            <w:pPr>
              <w:jc w:val="center"/>
              <w:rPr>
                <w:rFonts w:hint="default" w:ascii="仿宋_GB2312" w:hAnsi="仿宋" w:eastAsia="仿宋_GB2312"/>
                <w:sz w:val="24"/>
                <w:lang w:val="en-US" w:eastAsia="zh-CN"/>
              </w:rPr>
            </w:pPr>
            <w:r>
              <w:rPr>
                <w:rFonts w:hint="eastAsia" w:ascii="仿宋_GB2312" w:hAnsi="仿宋" w:eastAsia="仿宋_GB2312"/>
                <w:sz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667" w:type="pct"/>
            <w:vMerge w:val="continue"/>
            <w:vAlign w:val="center"/>
          </w:tcPr>
          <w:p>
            <w:pPr>
              <w:jc w:val="center"/>
              <w:rPr>
                <w:rFonts w:hint="eastAsia" w:ascii="仿宋_GB2312" w:hAnsi="仿宋" w:eastAsia="仿宋_GB2312"/>
                <w:sz w:val="24"/>
                <w:lang w:eastAsia="zh-CN"/>
              </w:rPr>
            </w:pPr>
          </w:p>
        </w:tc>
        <w:tc>
          <w:tcPr>
            <w:tcW w:w="1290" w:type="pct"/>
            <w:vMerge w:val="continue"/>
            <w:vAlign w:val="center"/>
          </w:tcPr>
          <w:p>
            <w:pPr>
              <w:rPr>
                <w:rFonts w:ascii="仿宋_GB2312" w:hAnsi="仿宋" w:eastAsia="仿宋_GB2312"/>
                <w:sz w:val="24"/>
              </w:rPr>
            </w:pPr>
          </w:p>
        </w:tc>
        <w:tc>
          <w:tcPr>
            <w:tcW w:w="1439" w:type="pct"/>
            <w:vAlign w:val="center"/>
          </w:tcPr>
          <w:p>
            <w:pPr>
              <w:rPr>
                <w:rFonts w:ascii="仿宋_GB2312" w:hAnsi="仿宋" w:eastAsia="仿宋_GB2312"/>
                <w:sz w:val="24"/>
              </w:rPr>
            </w:pPr>
            <w:r>
              <w:rPr>
                <w:rFonts w:ascii="仿宋_GB2312" w:hAnsi="仿宋" w:eastAsia="仿宋_GB2312"/>
                <w:sz w:val="24"/>
                <w:lang w:val="en-US" w:eastAsia="zh-CN"/>
              </w:rPr>
              <w:t>车辆调度与路线优化</w:t>
            </w:r>
          </w:p>
        </w:tc>
        <w:tc>
          <w:tcPr>
            <w:tcW w:w="690" w:type="pct"/>
            <w:vAlign w:val="center"/>
          </w:tcPr>
          <w:p>
            <w:pPr>
              <w:jc w:val="center"/>
              <w:rPr>
                <w:rFonts w:ascii="仿宋_GB2312" w:hAnsi="仿宋" w:eastAsia="仿宋_GB2312"/>
                <w:sz w:val="24"/>
              </w:rPr>
            </w:pPr>
            <w:r>
              <w:rPr>
                <w:rFonts w:hint="eastAsia" w:ascii="仿宋_GB2312" w:hAnsi="仿宋" w:eastAsia="仿宋_GB2312"/>
                <w:sz w:val="24"/>
              </w:rPr>
              <w:t>8</w:t>
            </w:r>
          </w:p>
        </w:tc>
        <w:tc>
          <w:tcPr>
            <w:tcW w:w="913" w:type="pct"/>
            <w:vMerge w:val="continue"/>
            <w:vAlign w:val="center"/>
          </w:tcPr>
          <w:p>
            <w:pPr>
              <w:jc w:val="center"/>
              <w:rPr>
                <w:rFonts w:hint="default" w:ascii="仿宋_GB2312" w:hAnsi="仿宋"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7" w:type="pct"/>
            <w:vMerge w:val="continue"/>
            <w:vAlign w:val="center"/>
          </w:tcPr>
          <w:p>
            <w:pPr>
              <w:jc w:val="center"/>
              <w:rPr>
                <w:rFonts w:ascii="仿宋_GB2312" w:hAnsi="仿宋" w:eastAsia="仿宋_GB2312"/>
                <w:sz w:val="24"/>
              </w:rPr>
            </w:pPr>
          </w:p>
        </w:tc>
        <w:tc>
          <w:tcPr>
            <w:tcW w:w="1290" w:type="pct"/>
            <w:vMerge w:val="continue"/>
            <w:vAlign w:val="center"/>
          </w:tcPr>
          <w:p>
            <w:pPr>
              <w:rPr>
                <w:rFonts w:ascii="仿宋_GB2312" w:hAnsi="仿宋" w:eastAsia="仿宋_GB2312"/>
                <w:sz w:val="24"/>
              </w:rPr>
            </w:pPr>
          </w:p>
        </w:tc>
        <w:tc>
          <w:tcPr>
            <w:tcW w:w="1439" w:type="pct"/>
            <w:vAlign w:val="center"/>
          </w:tcPr>
          <w:p>
            <w:pPr>
              <w:rPr>
                <w:rFonts w:hint="eastAsia" w:ascii="仿宋_GB2312" w:hAnsi="仿宋" w:eastAsia="仿宋_GB2312"/>
                <w:sz w:val="24"/>
              </w:rPr>
            </w:pPr>
            <w:r>
              <w:rPr>
                <w:rFonts w:hint="eastAsia" w:ascii="仿宋_GB2312" w:hAnsi="仿宋" w:eastAsia="仿宋_GB2312"/>
                <w:sz w:val="24"/>
              </w:rPr>
              <w:t>配装配载</w:t>
            </w:r>
          </w:p>
        </w:tc>
        <w:tc>
          <w:tcPr>
            <w:tcW w:w="690" w:type="pct"/>
            <w:vAlign w:val="center"/>
          </w:tcPr>
          <w:p>
            <w:pPr>
              <w:jc w:val="center"/>
              <w:rPr>
                <w:rFonts w:hint="eastAsia" w:ascii="仿宋_GB2312" w:hAnsi="仿宋" w:eastAsia="仿宋_GB2312"/>
                <w:sz w:val="24"/>
                <w:lang w:val="en-US" w:eastAsia="zh-CN"/>
              </w:rPr>
            </w:pPr>
            <w:r>
              <w:rPr>
                <w:rFonts w:hint="eastAsia" w:ascii="仿宋_GB2312" w:hAnsi="仿宋" w:eastAsia="仿宋_GB2312"/>
                <w:sz w:val="24"/>
                <w:lang w:val="en-US" w:eastAsia="zh-CN"/>
              </w:rPr>
              <w:t>4</w:t>
            </w:r>
          </w:p>
        </w:tc>
        <w:tc>
          <w:tcPr>
            <w:tcW w:w="913" w:type="pct"/>
            <w:vMerge w:val="continue"/>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667" w:type="pct"/>
            <w:vMerge w:val="continue"/>
            <w:vAlign w:val="center"/>
          </w:tcPr>
          <w:p>
            <w:pPr>
              <w:jc w:val="center"/>
              <w:rPr>
                <w:rFonts w:ascii="仿宋_GB2312" w:hAnsi="仿宋" w:eastAsia="仿宋_GB2312"/>
                <w:sz w:val="24"/>
              </w:rPr>
            </w:pPr>
          </w:p>
        </w:tc>
        <w:tc>
          <w:tcPr>
            <w:tcW w:w="1290" w:type="pct"/>
            <w:vMerge w:val="continue"/>
            <w:vAlign w:val="center"/>
          </w:tcPr>
          <w:p>
            <w:pPr>
              <w:rPr>
                <w:rFonts w:ascii="仿宋_GB2312" w:hAnsi="仿宋" w:eastAsia="仿宋_GB2312"/>
                <w:sz w:val="24"/>
              </w:rPr>
            </w:pPr>
          </w:p>
        </w:tc>
        <w:tc>
          <w:tcPr>
            <w:tcW w:w="1439" w:type="pct"/>
            <w:vAlign w:val="center"/>
          </w:tcPr>
          <w:p>
            <w:pPr>
              <w:rPr>
                <w:rFonts w:hint="eastAsia" w:ascii="仿宋_GB2312" w:hAnsi="仿宋" w:eastAsia="仿宋_GB2312"/>
                <w:sz w:val="24"/>
                <w:lang w:val="en-US" w:eastAsia="zh-CN"/>
              </w:rPr>
            </w:pPr>
            <w:r>
              <w:rPr>
                <w:rFonts w:hint="eastAsia" w:ascii="仿宋_GB2312" w:hAnsi="仿宋" w:eastAsia="仿宋_GB2312"/>
                <w:sz w:val="24"/>
                <w:lang w:val="en-US" w:eastAsia="zh-CN"/>
              </w:rPr>
              <w:t>送货单</w:t>
            </w:r>
          </w:p>
        </w:tc>
        <w:tc>
          <w:tcPr>
            <w:tcW w:w="690" w:type="pct"/>
            <w:vAlign w:val="center"/>
          </w:tcPr>
          <w:p>
            <w:pPr>
              <w:jc w:val="center"/>
              <w:rPr>
                <w:rFonts w:hint="eastAsia" w:ascii="仿宋_GB2312" w:hAnsi="仿宋" w:eastAsia="仿宋_GB2312"/>
                <w:sz w:val="24"/>
                <w:lang w:eastAsia="zh-CN"/>
              </w:rPr>
            </w:pPr>
            <w:r>
              <w:rPr>
                <w:rFonts w:hint="eastAsia" w:ascii="仿宋_GB2312" w:hAnsi="仿宋" w:eastAsia="仿宋_GB2312"/>
                <w:sz w:val="24"/>
                <w:lang w:val="en-US" w:eastAsia="zh-CN"/>
              </w:rPr>
              <w:t>2</w:t>
            </w:r>
          </w:p>
        </w:tc>
        <w:tc>
          <w:tcPr>
            <w:tcW w:w="913" w:type="pct"/>
            <w:vMerge w:val="continue"/>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7" w:type="pct"/>
            <w:vMerge w:val="restart"/>
            <w:vAlign w:val="center"/>
          </w:tcPr>
          <w:p>
            <w:pPr>
              <w:jc w:val="center"/>
              <w:rPr>
                <w:rFonts w:hint="eastAsia" w:ascii="仿宋_GB2312" w:hAnsi="仿宋" w:eastAsia="仿宋_GB2312"/>
                <w:sz w:val="24"/>
                <w:lang w:eastAsia="zh-CN"/>
              </w:rPr>
            </w:pPr>
            <w:r>
              <w:rPr>
                <w:rFonts w:hint="eastAsia" w:ascii="仿宋_GB2312" w:hAnsi="仿宋" w:eastAsia="仿宋_GB2312"/>
                <w:sz w:val="24"/>
                <w:lang w:val="en-US" w:eastAsia="zh-CN"/>
              </w:rPr>
              <w:t>8</w:t>
            </w:r>
          </w:p>
        </w:tc>
        <w:tc>
          <w:tcPr>
            <w:tcW w:w="1290" w:type="pct"/>
            <w:vMerge w:val="restart"/>
            <w:vAlign w:val="center"/>
          </w:tcPr>
          <w:p>
            <w:pPr>
              <w:rPr>
                <w:rFonts w:ascii="仿宋_GB2312" w:hAnsi="仿宋" w:eastAsia="仿宋_GB2312"/>
                <w:sz w:val="24"/>
              </w:rPr>
            </w:pPr>
            <w:r>
              <w:rPr>
                <w:rFonts w:hint="eastAsia" w:ascii="仿宋_GB2312" w:hAnsi="仿宋" w:eastAsia="仿宋_GB2312"/>
                <w:sz w:val="24"/>
              </w:rPr>
              <w:t>编制计划</w:t>
            </w:r>
          </w:p>
        </w:tc>
        <w:tc>
          <w:tcPr>
            <w:tcW w:w="1439" w:type="pct"/>
            <w:vAlign w:val="center"/>
          </w:tcPr>
          <w:p>
            <w:pPr>
              <w:rPr>
                <w:rFonts w:ascii="仿宋_GB2312" w:hAnsi="仿宋" w:eastAsia="仿宋_GB2312"/>
                <w:sz w:val="24"/>
              </w:rPr>
            </w:pPr>
            <w:r>
              <w:rPr>
                <w:rFonts w:hint="eastAsia" w:ascii="仿宋_GB2312" w:hAnsi="仿宋" w:eastAsia="仿宋_GB2312"/>
                <w:sz w:val="24"/>
              </w:rPr>
              <w:t>作业进程计划图（考核团队协作是否顺畅）</w:t>
            </w:r>
          </w:p>
        </w:tc>
        <w:tc>
          <w:tcPr>
            <w:tcW w:w="690" w:type="pct"/>
            <w:vAlign w:val="center"/>
          </w:tcPr>
          <w:p>
            <w:pPr>
              <w:jc w:val="center"/>
              <w:rPr>
                <w:rFonts w:ascii="仿宋_GB2312" w:hAnsi="仿宋" w:eastAsia="仿宋_GB2312"/>
                <w:sz w:val="24"/>
              </w:rPr>
            </w:pPr>
            <w:r>
              <w:rPr>
                <w:rFonts w:hint="eastAsia" w:ascii="仿宋_GB2312" w:hAnsi="仿宋" w:eastAsia="仿宋_GB2312"/>
                <w:sz w:val="24"/>
              </w:rPr>
              <w:t>4</w:t>
            </w:r>
          </w:p>
        </w:tc>
        <w:tc>
          <w:tcPr>
            <w:tcW w:w="913" w:type="pct"/>
            <w:vMerge w:val="restart"/>
            <w:vAlign w:val="center"/>
          </w:tcPr>
          <w:p>
            <w:pPr>
              <w:jc w:val="center"/>
              <w:rPr>
                <w:rFonts w:ascii="仿宋_GB2312" w:hAnsi="仿宋" w:eastAsia="仿宋_GB2312"/>
                <w:sz w:val="24"/>
              </w:rPr>
            </w:pPr>
            <w:r>
              <w:rPr>
                <w:rFonts w:hint="eastAsia" w:ascii="仿宋_GB2312" w:hAnsi="仿宋" w:eastAsia="仿宋_GB2312"/>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7" w:type="pct"/>
            <w:vMerge w:val="continue"/>
            <w:vAlign w:val="center"/>
          </w:tcPr>
          <w:p>
            <w:pPr>
              <w:jc w:val="center"/>
              <w:rPr>
                <w:rFonts w:ascii="仿宋_GB2312" w:hAnsi="仿宋" w:eastAsia="仿宋_GB2312"/>
                <w:sz w:val="24"/>
              </w:rPr>
            </w:pPr>
          </w:p>
        </w:tc>
        <w:tc>
          <w:tcPr>
            <w:tcW w:w="1290" w:type="pct"/>
            <w:vMerge w:val="continue"/>
            <w:vAlign w:val="center"/>
          </w:tcPr>
          <w:p>
            <w:pPr>
              <w:rPr>
                <w:rFonts w:ascii="仿宋_GB2312" w:hAnsi="仿宋" w:eastAsia="仿宋_GB2312"/>
                <w:sz w:val="24"/>
              </w:rPr>
            </w:pPr>
          </w:p>
        </w:tc>
        <w:tc>
          <w:tcPr>
            <w:tcW w:w="1439" w:type="pct"/>
            <w:vAlign w:val="center"/>
          </w:tcPr>
          <w:p>
            <w:pPr>
              <w:rPr>
                <w:rFonts w:ascii="仿宋_GB2312" w:hAnsi="仿宋" w:eastAsia="仿宋_GB2312"/>
                <w:sz w:val="24"/>
              </w:rPr>
            </w:pPr>
            <w:r>
              <w:rPr>
                <w:rFonts w:hint="eastAsia" w:ascii="仿宋_GB2312" w:hAnsi="仿宋" w:eastAsia="仿宋_GB2312"/>
                <w:sz w:val="24"/>
              </w:rPr>
              <w:t>编制预算</w:t>
            </w:r>
          </w:p>
        </w:tc>
        <w:tc>
          <w:tcPr>
            <w:tcW w:w="690" w:type="pct"/>
            <w:vAlign w:val="center"/>
          </w:tcPr>
          <w:p>
            <w:pPr>
              <w:jc w:val="center"/>
              <w:rPr>
                <w:rFonts w:ascii="仿宋_GB2312" w:hAnsi="仿宋" w:eastAsia="仿宋_GB2312"/>
                <w:sz w:val="24"/>
              </w:rPr>
            </w:pPr>
            <w:r>
              <w:rPr>
                <w:rFonts w:hint="eastAsia" w:ascii="仿宋_GB2312" w:hAnsi="仿宋" w:eastAsia="仿宋_GB2312"/>
                <w:sz w:val="24"/>
              </w:rPr>
              <w:t>4</w:t>
            </w:r>
          </w:p>
        </w:tc>
        <w:tc>
          <w:tcPr>
            <w:tcW w:w="913" w:type="pct"/>
            <w:vMerge w:val="continue"/>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7" w:type="pct"/>
            <w:vAlign w:val="center"/>
          </w:tcPr>
          <w:p>
            <w:pPr>
              <w:jc w:val="center"/>
              <w:rPr>
                <w:rFonts w:hint="eastAsia" w:ascii="仿宋_GB2312" w:hAnsi="仿宋" w:eastAsia="仿宋_GB2312"/>
                <w:sz w:val="24"/>
                <w:lang w:eastAsia="zh-CN"/>
              </w:rPr>
            </w:pPr>
            <w:r>
              <w:rPr>
                <w:rFonts w:hint="eastAsia" w:ascii="仿宋_GB2312" w:hAnsi="仿宋" w:eastAsia="仿宋_GB2312"/>
                <w:sz w:val="24"/>
                <w:lang w:val="en-US" w:eastAsia="zh-CN"/>
              </w:rPr>
              <w:t>9</w:t>
            </w:r>
          </w:p>
        </w:tc>
        <w:tc>
          <w:tcPr>
            <w:tcW w:w="2729" w:type="pct"/>
            <w:gridSpan w:val="2"/>
            <w:vAlign w:val="center"/>
          </w:tcPr>
          <w:p>
            <w:pPr>
              <w:rPr>
                <w:rFonts w:ascii="仿宋_GB2312" w:hAnsi="仿宋" w:eastAsia="仿宋_GB2312"/>
                <w:sz w:val="24"/>
              </w:rPr>
            </w:pPr>
            <w:r>
              <w:rPr>
                <w:rFonts w:hint="eastAsia" w:ascii="仿宋_GB2312" w:hAnsi="仿宋" w:eastAsia="仿宋_GB2312"/>
                <w:sz w:val="24"/>
              </w:rPr>
              <w:t>应急预案</w:t>
            </w:r>
          </w:p>
        </w:tc>
        <w:tc>
          <w:tcPr>
            <w:tcW w:w="690" w:type="pct"/>
            <w:vAlign w:val="center"/>
          </w:tcPr>
          <w:p>
            <w:pPr>
              <w:jc w:val="center"/>
              <w:rPr>
                <w:rFonts w:ascii="仿宋_GB2312" w:hAnsi="仿宋" w:eastAsia="仿宋_GB2312"/>
                <w:sz w:val="24"/>
              </w:rPr>
            </w:pPr>
            <w:r>
              <w:rPr>
                <w:rFonts w:hint="eastAsia" w:ascii="仿宋_GB2312" w:hAnsi="仿宋" w:eastAsia="仿宋_GB2312"/>
                <w:sz w:val="24"/>
              </w:rPr>
              <w:t>2</w:t>
            </w:r>
          </w:p>
        </w:tc>
        <w:tc>
          <w:tcPr>
            <w:tcW w:w="913" w:type="pct"/>
            <w:vAlign w:val="center"/>
          </w:tcPr>
          <w:p>
            <w:pPr>
              <w:jc w:val="center"/>
              <w:rPr>
                <w:rFonts w:ascii="仿宋_GB2312" w:hAnsi="仿宋" w:eastAsia="仿宋_GB2312"/>
                <w:sz w:val="24"/>
              </w:rPr>
            </w:pPr>
            <w:r>
              <w:rPr>
                <w:rFonts w:hint="eastAsia" w:ascii="仿宋_GB2312" w:hAnsi="仿宋" w:eastAsia="仿宋_GB2312"/>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3396" w:type="pct"/>
            <w:gridSpan w:val="3"/>
            <w:vAlign w:val="center"/>
          </w:tcPr>
          <w:p>
            <w:pPr>
              <w:jc w:val="center"/>
              <w:rPr>
                <w:rFonts w:ascii="仿宋_GB2312" w:hAnsi="仿宋" w:eastAsia="仿宋_GB2312"/>
                <w:sz w:val="24"/>
              </w:rPr>
            </w:pPr>
            <w:r>
              <w:rPr>
                <w:rFonts w:hint="eastAsia" w:ascii="仿宋_GB2312" w:hAnsi="仿宋" w:eastAsia="仿宋_GB2312"/>
                <w:sz w:val="24"/>
              </w:rPr>
              <w:t>合计</w:t>
            </w:r>
          </w:p>
        </w:tc>
        <w:tc>
          <w:tcPr>
            <w:tcW w:w="1603" w:type="pct"/>
            <w:gridSpan w:val="2"/>
            <w:vAlign w:val="center"/>
          </w:tcPr>
          <w:p>
            <w:pPr>
              <w:jc w:val="center"/>
              <w:rPr>
                <w:rFonts w:ascii="仿宋_GB2312" w:hAnsi="仿宋" w:eastAsia="仿宋_GB2312"/>
                <w:sz w:val="24"/>
              </w:rPr>
            </w:pPr>
            <w:r>
              <w:rPr>
                <w:rFonts w:hint="eastAsia" w:ascii="仿宋_GB2312" w:hAnsi="仿宋" w:eastAsia="仿宋_GB2312"/>
                <w:sz w:val="24"/>
              </w:rPr>
              <w:t>100</w:t>
            </w:r>
          </w:p>
        </w:tc>
      </w:tr>
    </w:tbl>
    <w:p>
      <w:pPr>
        <w:spacing w:line="360" w:lineRule="auto"/>
        <w:ind w:firstLine="480" w:firstLineChars="200"/>
        <w:rPr>
          <w:rFonts w:ascii="仿宋_GB2312" w:hAnsi="仿宋" w:eastAsia="仿宋_GB2312"/>
          <w:sz w:val="24"/>
        </w:rPr>
      </w:pPr>
      <w:r>
        <w:rPr>
          <w:rFonts w:hint="eastAsia" w:ascii="仿宋_GB2312" w:hAnsi="仿宋" w:eastAsia="仿宋_GB2312"/>
          <w:sz w:val="24"/>
          <w:lang w:val="en-US" w:eastAsia="zh-CN"/>
        </w:rPr>
        <w:t>2</w:t>
      </w:r>
      <w:r>
        <w:rPr>
          <w:rFonts w:hint="eastAsia" w:ascii="仿宋_GB2312" w:hAnsi="仿宋" w:eastAsia="仿宋_GB2312"/>
          <w:sz w:val="24"/>
        </w:rPr>
        <w:t>.方案实施</w:t>
      </w:r>
      <w:bookmarkEnd w:id="14"/>
      <w:r>
        <w:rPr>
          <w:rFonts w:hint="eastAsia" w:ascii="仿宋_GB2312" w:hAnsi="仿宋" w:eastAsia="仿宋_GB2312"/>
          <w:sz w:val="24"/>
        </w:rPr>
        <w:t>评分标准</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方案实施从作业质量、计划的执行情况、熟练程度、安全意识强弱、资源占用与耗费量、团队合作优劣、服务质量好坏、成本控制总量、人员和货物的安全性，系统数据和单据数据的准确性，赛场的设备设施的完好性等要素为评价依据，计算综合成本作为参赛队最终评价标准。综合成本最低者为100分，综合成本最高者为0分。</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本队实际得分=100*</w:t>
      </w:r>
      <m:oMath>
        <m:f>
          <m:fPr>
            <m:ctrlPr>
              <w:rPr>
                <w:rFonts w:ascii="Cambria Math" w:hAnsi="Cambria Math" w:eastAsia="仿宋_GB2312"/>
                <w:sz w:val="24"/>
              </w:rPr>
            </m:ctrlPr>
          </m:fPr>
          <m:num>
            <m:r>
              <m:rPr>
                <m:sty m:val="p"/>
              </m:rPr>
              <w:rPr>
                <w:rFonts w:ascii="Cambria Math" w:hAnsi="Cambria Math" w:eastAsia="仿宋_GB2312"/>
                <w:sz w:val="24"/>
              </w:rPr>
              <m:t>最高成本−本队成本</m:t>
            </m:r>
            <m:ctrlPr>
              <w:rPr>
                <w:rFonts w:ascii="Cambria Math" w:hAnsi="Cambria Math" w:eastAsia="仿宋_GB2312"/>
                <w:sz w:val="24"/>
              </w:rPr>
            </m:ctrlPr>
          </m:num>
          <m:den>
            <m:r>
              <m:rPr>
                <m:sty m:val="p"/>
              </m:rPr>
              <w:rPr>
                <w:rFonts w:ascii="Cambria Math" w:hAnsi="Cambria Math" w:eastAsia="仿宋_GB2312"/>
                <w:sz w:val="24"/>
              </w:rPr>
              <m:t>最高成本−最低成本</m:t>
            </m:r>
            <m:ctrlPr>
              <w:rPr>
                <w:rFonts w:ascii="Cambria Math" w:hAnsi="Cambria Math" w:eastAsia="仿宋_GB2312"/>
                <w:sz w:val="24"/>
              </w:rPr>
            </m:ctrlPr>
          </m:den>
        </m:f>
      </m:oMath>
    </w:p>
    <w:p>
      <w:pPr>
        <w:jc w:val="left"/>
        <w:rPr>
          <w:rFonts w:ascii="仿宋_GB2312" w:hAnsi="仿宋" w:eastAsia="仿宋_GB2312"/>
          <w:sz w:val="24"/>
        </w:rPr>
      </w:pPr>
    </w:p>
    <w:tbl>
      <w:tblPr>
        <w:tblStyle w:val="12"/>
        <w:tblW w:w="8879"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368"/>
        <w:gridCol w:w="2541"/>
        <w:gridCol w:w="4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r>
              <w:rPr>
                <w:rFonts w:hint="eastAsia" w:ascii="仿宋_GB2312" w:hAnsi="仿宋" w:eastAsia="仿宋_GB2312"/>
                <w:sz w:val="24"/>
              </w:rPr>
              <w:t>序号</w:t>
            </w:r>
          </w:p>
        </w:tc>
        <w:tc>
          <w:tcPr>
            <w:tcW w:w="13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r>
              <w:rPr>
                <w:rFonts w:hint="eastAsia" w:ascii="仿宋_GB2312" w:hAnsi="仿宋" w:eastAsia="仿宋_GB2312"/>
                <w:sz w:val="24"/>
              </w:rPr>
              <w:t>项目</w:t>
            </w: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r>
              <w:rPr>
                <w:rFonts w:hint="eastAsia" w:ascii="仿宋_GB2312" w:hAnsi="仿宋" w:eastAsia="仿宋_GB2312"/>
                <w:sz w:val="24"/>
              </w:rPr>
              <w:t>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r>
              <w:rPr>
                <w:rFonts w:hint="eastAsia" w:ascii="仿宋_GB2312" w:hAnsi="仿宋" w:eastAsia="仿宋_GB2312"/>
                <w:sz w:val="24"/>
              </w:rPr>
              <w:t>1</w:t>
            </w:r>
          </w:p>
        </w:tc>
        <w:tc>
          <w:tcPr>
            <w:tcW w:w="136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r>
              <w:rPr>
                <w:rFonts w:hint="eastAsia" w:ascii="仿宋_GB2312" w:hAnsi="仿宋" w:eastAsia="仿宋_GB2312"/>
                <w:sz w:val="24"/>
              </w:rPr>
              <w:t>租赁成本</w:t>
            </w: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托盘：20元/个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货位：30元/个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物流箱：10元/个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r>
              <w:rPr>
                <w:rFonts w:hint="eastAsia" w:ascii="仿宋_GB2312" w:hAnsi="仿宋" w:eastAsia="仿宋_GB2312"/>
                <w:sz w:val="24"/>
              </w:rPr>
              <w:t>2</w:t>
            </w:r>
          </w:p>
        </w:tc>
        <w:tc>
          <w:tcPr>
            <w:tcW w:w="136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r>
              <w:rPr>
                <w:rFonts w:hint="eastAsia" w:ascii="仿宋_GB2312" w:hAnsi="仿宋" w:eastAsia="仿宋_GB2312"/>
                <w:sz w:val="24"/>
              </w:rPr>
              <w:t>重型（托盘）货架库区作业成本</w:t>
            </w: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未验出短货、串货等扣罚100元/箱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未先进先出：扣罚800元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未释放货位：扣罚30元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出库验收有货差：扣罚100元/箱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货物跌落：扣罚50元/箱</w:t>
            </w:r>
          </w:p>
          <w:p>
            <w:pPr>
              <w:jc w:val="left"/>
              <w:rPr>
                <w:rFonts w:ascii="仿宋_GB2312" w:hAnsi="仿宋" w:eastAsia="仿宋_GB2312"/>
                <w:sz w:val="24"/>
              </w:rPr>
            </w:pPr>
            <w:r>
              <w:rPr>
                <w:rFonts w:hint="eastAsia" w:ascii="仿宋_GB2312" w:hAnsi="仿宋" w:eastAsia="仿宋_GB2312"/>
                <w:sz w:val="24"/>
              </w:rPr>
              <w:t>货物倒置：扣罚10元/箱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已出库货物未放置月台：扣罚100元/箱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未按正确拣选单出库: 扣罚200元/次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2541" w:type="dxa"/>
            <w:vMerge w:val="restart"/>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将非清零货位托盘拖至月台</w:t>
            </w:r>
          </w:p>
        </w:tc>
        <w:tc>
          <w:tcPr>
            <w:tcW w:w="4211"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拣货后送回原位：扣罚100元/托次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2541"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p>
        </w:tc>
        <w:tc>
          <w:tcPr>
            <w:tcW w:w="4211"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拣货后未送回原位：扣罚200元/托次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restart"/>
            <w:tcBorders>
              <w:top w:val="single" w:color="auto" w:sz="4" w:space="0"/>
              <w:left w:val="single" w:color="auto" w:sz="4" w:space="0"/>
              <w:right w:val="single" w:color="auto" w:sz="4" w:space="0"/>
            </w:tcBorders>
            <w:vAlign w:val="center"/>
          </w:tcPr>
          <w:p>
            <w:pPr>
              <w:jc w:val="center"/>
              <w:rPr>
                <w:rFonts w:hint="eastAsia" w:ascii="仿宋_GB2312" w:hAnsi="仿宋" w:eastAsia="仿宋_GB2312"/>
                <w:sz w:val="24"/>
                <w:lang w:val="en-US" w:eastAsia="zh-CN"/>
              </w:rPr>
            </w:pPr>
            <w:r>
              <w:rPr>
                <w:rFonts w:hint="eastAsia" w:ascii="仿宋_GB2312" w:hAnsi="仿宋" w:eastAsia="仿宋_GB2312"/>
                <w:sz w:val="24"/>
                <w:lang w:val="en-US" w:eastAsia="zh-CN"/>
              </w:rPr>
              <w:t>3</w:t>
            </w:r>
          </w:p>
        </w:tc>
        <w:tc>
          <w:tcPr>
            <w:tcW w:w="1368" w:type="dxa"/>
            <w:vMerge w:val="restart"/>
            <w:tcBorders>
              <w:top w:val="single" w:color="auto" w:sz="4" w:space="0"/>
              <w:left w:val="single" w:color="auto" w:sz="4" w:space="0"/>
              <w:right w:val="single" w:color="auto" w:sz="4" w:space="0"/>
            </w:tcBorders>
            <w:vAlign w:val="center"/>
          </w:tcPr>
          <w:p>
            <w:pPr>
              <w:jc w:val="center"/>
              <w:rPr>
                <w:rFonts w:hint="eastAsia" w:ascii="仿宋_GB2312" w:hAnsi="仿宋" w:eastAsia="仿宋_GB2312"/>
                <w:sz w:val="24"/>
              </w:rPr>
            </w:pPr>
            <w:r>
              <w:rPr>
                <w:rFonts w:hint="eastAsia" w:ascii="仿宋_GB2312" w:hAnsi="仿宋" w:eastAsia="仿宋_GB2312"/>
                <w:sz w:val="24"/>
                <w:lang w:val="en-US" w:eastAsia="zh-CN"/>
              </w:rPr>
              <w:t>盘点作业成本</w:t>
            </w: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 w:eastAsia="仿宋_GB2312"/>
                <w:sz w:val="24"/>
              </w:rPr>
            </w:pPr>
            <w:r>
              <w:rPr>
                <w:rFonts w:hint="eastAsia" w:ascii="仿宋_GB2312" w:hAnsi="仿宋" w:eastAsia="仿宋_GB2312"/>
                <w:sz w:val="24"/>
                <w:lang w:val="en-US" w:eastAsia="zh-CN"/>
              </w:rPr>
              <w:t>未能全部完成盘点任务，扣罚 500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continue"/>
            <w:tcBorders>
              <w:left w:val="single" w:color="auto" w:sz="4" w:space="0"/>
              <w:bottom w:val="single" w:color="auto" w:sz="4" w:space="0"/>
              <w:right w:val="single" w:color="auto" w:sz="4" w:space="0"/>
            </w:tcBorders>
            <w:vAlign w:val="center"/>
          </w:tcPr>
          <w:p>
            <w:pPr>
              <w:jc w:val="center"/>
              <w:rPr>
                <w:rFonts w:hint="eastAsia" w:ascii="仿宋_GB2312" w:hAnsi="仿宋" w:eastAsia="仿宋_GB2312"/>
                <w:sz w:val="24"/>
                <w:lang w:val="en-US" w:eastAsia="zh-CN"/>
              </w:rPr>
            </w:pPr>
          </w:p>
        </w:tc>
        <w:tc>
          <w:tcPr>
            <w:tcW w:w="1368" w:type="dxa"/>
            <w:vMerge w:val="continue"/>
            <w:tcBorders>
              <w:left w:val="single" w:color="auto" w:sz="4" w:space="0"/>
              <w:bottom w:val="single" w:color="auto" w:sz="4" w:space="0"/>
              <w:right w:val="single" w:color="auto" w:sz="4" w:space="0"/>
            </w:tcBorders>
            <w:vAlign w:val="center"/>
          </w:tcPr>
          <w:p>
            <w:pPr>
              <w:jc w:val="center"/>
              <w:rPr>
                <w:rFonts w:hint="eastAsia" w:ascii="仿宋_GB2312" w:hAnsi="仿宋" w:eastAsia="仿宋_GB2312"/>
                <w:sz w:val="24"/>
                <w:lang w:val="en-US" w:eastAsia="zh-CN"/>
              </w:rPr>
            </w:pP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 w:eastAsia="仿宋_GB2312"/>
                <w:sz w:val="24"/>
              </w:rPr>
            </w:pPr>
            <w:r>
              <w:rPr>
                <w:rFonts w:hint="eastAsia" w:ascii="仿宋_GB2312" w:hAnsi="仿宋" w:eastAsia="仿宋_GB2312"/>
                <w:sz w:val="24"/>
                <w:lang w:val="en-US" w:eastAsia="zh-CN"/>
              </w:rPr>
              <w:t>盘点错误，每件扣罚 10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 w:eastAsia="仿宋_GB2312"/>
                <w:sz w:val="24"/>
                <w:lang w:val="en-US" w:eastAsia="zh-CN"/>
              </w:rPr>
            </w:pPr>
            <w:r>
              <w:rPr>
                <w:rFonts w:hint="eastAsia" w:ascii="仿宋_GB2312" w:hAnsi="仿宋" w:eastAsia="仿宋_GB2312"/>
                <w:sz w:val="24"/>
                <w:lang w:val="en-US" w:eastAsia="zh-CN"/>
              </w:rPr>
              <w:t>4</w:t>
            </w:r>
          </w:p>
        </w:tc>
        <w:tc>
          <w:tcPr>
            <w:tcW w:w="13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仿宋_GB2312" w:hAnsi="仿宋" w:eastAsia="仿宋_GB2312"/>
                <w:sz w:val="24"/>
                <w:lang w:val="en-US" w:eastAsia="zh-CN"/>
              </w:rPr>
            </w:pPr>
            <w:r>
              <w:rPr>
                <w:rFonts w:hint="eastAsia" w:ascii="仿宋_GB2312" w:hAnsi="仿宋" w:eastAsia="仿宋_GB2312"/>
                <w:sz w:val="24"/>
                <w:lang w:val="en-US" w:eastAsia="zh-CN"/>
              </w:rPr>
              <w:t>补货作业成本</w:t>
            </w: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 w:eastAsia="仿宋_GB2312"/>
                <w:sz w:val="24"/>
              </w:rPr>
            </w:pPr>
            <w:r>
              <w:rPr>
                <w:rFonts w:hint="eastAsia" w:ascii="仿宋_GB2312" w:hAnsi="仿宋" w:eastAsia="仿宋_GB2312"/>
                <w:sz w:val="24"/>
                <w:lang w:val="en-US" w:eastAsia="zh-CN"/>
              </w:rPr>
              <w:t xml:space="preserve">未全部完成补货作业，扣罚 1000 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 w:eastAsia="仿宋_GB2312"/>
                <w:sz w:val="24"/>
                <w:lang w:eastAsia="zh-CN"/>
              </w:rPr>
            </w:pPr>
            <w:r>
              <w:rPr>
                <w:rFonts w:hint="eastAsia" w:ascii="仿宋_GB2312" w:hAnsi="仿宋" w:eastAsia="仿宋_GB2312"/>
                <w:sz w:val="24"/>
                <w:lang w:val="en-US" w:eastAsia="zh-CN"/>
              </w:rPr>
              <w:t>5</w:t>
            </w:r>
          </w:p>
        </w:tc>
        <w:tc>
          <w:tcPr>
            <w:tcW w:w="136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r>
              <w:rPr>
                <w:rFonts w:hint="eastAsia" w:ascii="仿宋_GB2312" w:hAnsi="仿宋" w:eastAsia="仿宋_GB2312"/>
                <w:sz w:val="24"/>
              </w:rPr>
              <w:t>电子标签货架区、B2C播种墙、重型货架散货区</w:t>
            </w:r>
            <w:r>
              <w:rPr>
                <w:rFonts w:hint="eastAsia" w:ascii="仿宋_GB2312" w:hAnsi="仿宋" w:eastAsia="仿宋_GB2312"/>
                <w:sz w:val="24"/>
                <w:lang w:eastAsia="zh-CN"/>
              </w:rPr>
              <w:t>、</w:t>
            </w:r>
            <w:r>
              <w:rPr>
                <w:rFonts w:hint="eastAsia" w:ascii="仿宋_GB2312" w:hAnsi="仿宋" w:eastAsia="仿宋_GB2312"/>
                <w:sz w:val="24"/>
                <w:lang w:val="en-US" w:eastAsia="zh-CN"/>
              </w:rPr>
              <w:t>电商仓库区</w:t>
            </w:r>
            <w:r>
              <w:rPr>
                <w:rFonts w:hint="eastAsia" w:ascii="仿宋_GB2312" w:hAnsi="仿宋" w:eastAsia="仿宋_GB2312"/>
                <w:sz w:val="24"/>
              </w:rPr>
              <w:t>出库做作业成本</w:t>
            </w: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未打印正式拣货单：扣罚200元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未打印装箱单：扣罚100元/客户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货物跌落：扣罚25元/件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未使用手推车：扣罚200元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未将装箱单放置箱内：扣罚100元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出货结果有货差：扣罚50元/件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未封箱：扣罚50元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重型货架散货区未使用移动拣选系统：扣罚400元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 w:eastAsia="仿宋_GB2312"/>
                <w:sz w:val="24"/>
                <w:lang w:eastAsia="zh-CN"/>
              </w:rPr>
            </w:pPr>
            <w:r>
              <w:rPr>
                <w:rFonts w:hint="eastAsia" w:ascii="仿宋_GB2312" w:hAnsi="仿宋" w:eastAsia="仿宋_GB2312"/>
                <w:sz w:val="24"/>
                <w:lang w:val="en-US" w:eastAsia="zh-CN"/>
              </w:rPr>
              <w:t>6</w:t>
            </w:r>
          </w:p>
        </w:tc>
        <w:tc>
          <w:tcPr>
            <w:tcW w:w="136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r>
              <w:rPr>
                <w:rFonts w:hint="eastAsia" w:ascii="仿宋_GB2312" w:hAnsi="仿宋" w:eastAsia="仿宋_GB2312"/>
                <w:sz w:val="24"/>
              </w:rPr>
              <w:t>月台理货及装车作业成本</w:t>
            </w: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同一客户的货物未放在同一月台：扣罚1000元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在月台以外区域理货：扣罚200元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759" w:type="dxa"/>
            <w:tcBorders>
              <w:top w:val="single" w:color="auto" w:sz="4" w:space="0"/>
              <w:left w:val="single" w:color="auto" w:sz="4" w:space="0"/>
              <w:bottom w:val="single" w:color="auto" w:sz="4" w:space="0"/>
              <w:right w:val="single" w:color="auto" w:sz="4" w:space="0"/>
            </w:tcBorders>
            <w:vAlign w:val="center"/>
          </w:tcPr>
          <w:p>
            <w:pPr>
              <w:jc w:val="center"/>
              <w:rPr>
                <w:rFonts w:hint="default" w:ascii="仿宋_GB2312" w:hAnsi="仿宋" w:eastAsia="仿宋_GB2312"/>
                <w:sz w:val="24"/>
                <w:lang w:val="en-US" w:eastAsia="zh-CN"/>
              </w:rPr>
            </w:pPr>
            <w:r>
              <w:rPr>
                <w:rFonts w:hint="eastAsia" w:ascii="仿宋_GB2312" w:hAnsi="仿宋" w:eastAsia="仿宋_GB2312"/>
                <w:sz w:val="24"/>
                <w:lang w:val="en-US" w:eastAsia="zh-CN"/>
              </w:rPr>
              <w:t>7</w:t>
            </w:r>
          </w:p>
        </w:tc>
        <w:tc>
          <w:tcPr>
            <w:tcW w:w="13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r>
              <w:rPr>
                <w:rFonts w:hint="eastAsia" w:ascii="仿宋_GB2312" w:hAnsi="仿宋" w:eastAsia="仿宋_GB2312"/>
                <w:sz w:val="24"/>
                <w:lang w:val="en-US" w:eastAsia="zh-CN"/>
              </w:rPr>
              <w:t>7</w:t>
            </w:r>
            <w:r>
              <w:rPr>
                <w:rFonts w:hint="eastAsia" w:ascii="仿宋_GB2312" w:hAnsi="仿宋" w:eastAsia="仿宋_GB2312"/>
                <w:sz w:val="24"/>
              </w:rPr>
              <w:t>S管理</w:t>
            </w: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ascii="仿宋_GB2312" w:hAnsi="仿宋" w:eastAsia="仿宋_GB2312"/>
                <w:sz w:val="24"/>
                <w:lang w:val="en-US" w:eastAsia="zh-CN"/>
              </w:rPr>
              <w:t>未进行 7S 管理（托盘堆叠、工具归位、工作场</w:t>
            </w:r>
            <w:r>
              <w:rPr>
                <w:rFonts w:hint="eastAsia" w:ascii="仿宋_GB2312" w:hAnsi="仿宋" w:eastAsia="仿宋_GB2312"/>
                <w:sz w:val="24"/>
                <w:lang w:val="en-US" w:eastAsia="zh-CN"/>
              </w:rPr>
              <w:t>所整洁等）扣罚 400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759" w:type="dxa"/>
            <w:tcBorders>
              <w:top w:val="single" w:color="auto" w:sz="4" w:space="0"/>
              <w:left w:val="single" w:color="auto" w:sz="4" w:space="0"/>
              <w:bottom w:val="single" w:color="auto" w:sz="4" w:space="0"/>
              <w:right w:val="single" w:color="auto" w:sz="4" w:space="0"/>
            </w:tcBorders>
            <w:vAlign w:val="center"/>
          </w:tcPr>
          <w:p>
            <w:pPr>
              <w:jc w:val="center"/>
              <w:rPr>
                <w:rFonts w:hint="default" w:ascii="仿宋_GB2312" w:hAnsi="仿宋" w:eastAsia="仿宋_GB2312"/>
                <w:sz w:val="24"/>
                <w:lang w:val="en-US" w:eastAsia="zh-CN"/>
              </w:rPr>
            </w:pPr>
            <w:r>
              <w:rPr>
                <w:rFonts w:hint="eastAsia" w:ascii="仿宋_GB2312" w:hAnsi="仿宋" w:eastAsia="仿宋_GB2312"/>
                <w:sz w:val="24"/>
                <w:lang w:val="en-US" w:eastAsia="zh-CN"/>
              </w:rPr>
              <w:t>8</w:t>
            </w:r>
          </w:p>
        </w:tc>
        <w:tc>
          <w:tcPr>
            <w:tcW w:w="13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r>
              <w:rPr>
                <w:rFonts w:hint="eastAsia" w:ascii="仿宋_GB2312" w:hAnsi="仿宋" w:eastAsia="仿宋_GB2312"/>
                <w:sz w:val="24"/>
              </w:rPr>
              <w:t>人工费用</w:t>
            </w: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hint="eastAsia" w:ascii="仿宋_GB2312" w:hAnsi="仿宋" w:eastAsia="仿宋_GB2312"/>
                <w:sz w:val="24"/>
              </w:rPr>
              <w:t>参赛选手：</w:t>
            </w:r>
            <w:r>
              <w:rPr>
                <w:rFonts w:hint="eastAsia" w:ascii="仿宋_GB2312" w:hAnsi="仿宋" w:eastAsia="仿宋_GB2312"/>
                <w:sz w:val="24"/>
                <w:lang w:val="en-US" w:eastAsia="zh-CN"/>
              </w:rPr>
              <w:t>120</w:t>
            </w:r>
            <w:r>
              <w:rPr>
                <w:rFonts w:hint="eastAsia" w:ascii="仿宋_GB2312" w:hAnsi="仿宋" w:eastAsia="仿宋_GB2312"/>
                <w:sz w:val="24"/>
              </w:rPr>
              <w:t>元/人均小时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759" w:type="dxa"/>
            <w:tcBorders>
              <w:top w:val="single" w:color="auto" w:sz="4" w:space="0"/>
              <w:left w:val="single" w:color="auto" w:sz="4" w:space="0"/>
              <w:bottom w:val="single" w:color="auto" w:sz="4" w:space="0"/>
              <w:right w:val="single" w:color="auto" w:sz="4" w:space="0"/>
            </w:tcBorders>
            <w:vAlign w:val="center"/>
          </w:tcPr>
          <w:p>
            <w:pPr>
              <w:jc w:val="center"/>
              <w:rPr>
                <w:rFonts w:hint="default" w:ascii="仿宋_GB2312" w:hAnsi="仿宋" w:eastAsia="仿宋_GB2312"/>
                <w:sz w:val="24"/>
                <w:lang w:val="en-US" w:eastAsia="zh-CN"/>
              </w:rPr>
            </w:pPr>
            <w:r>
              <w:rPr>
                <w:rFonts w:hint="eastAsia" w:ascii="仿宋_GB2312" w:hAnsi="仿宋" w:eastAsia="仿宋_GB2312"/>
                <w:sz w:val="24"/>
                <w:lang w:val="en-US" w:eastAsia="zh-CN"/>
              </w:rPr>
              <w:t>9</w:t>
            </w:r>
          </w:p>
        </w:tc>
        <w:tc>
          <w:tcPr>
            <w:tcW w:w="13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rPr>
            </w:pPr>
            <w:r>
              <w:rPr>
                <w:rFonts w:hint="eastAsia" w:ascii="仿宋_GB2312" w:hAnsi="仿宋" w:eastAsia="仿宋_GB2312"/>
                <w:sz w:val="24"/>
              </w:rPr>
              <w:t>操作安全隐患</w:t>
            </w:r>
          </w:p>
        </w:tc>
        <w:tc>
          <w:tcPr>
            <w:tcW w:w="6752"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sz w:val="24"/>
              </w:rPr>
            </w:pPr>
            <w:r>
              <w:rPr>
                <w:rFonts w:ascii="仿宋_GB2312" w:hAnsi="仿宋" w:eastAsia="仿宋_GB2312"/>
                <w:sz w:val="24"/>
                <w:lang w:val="en-US" w:eastAsia="zh-CN"/>
              </w:rPr>
              <w:t>按作业成本的 5%加扣</w:t>
            </w:r>
          </w:p>
        </w:tc>
      </w:tr>
    </w:tbl>
    <w:p>
      <w:pPr>
        <w:spacing w:line="360" w:lineRule="auto"/>
        <w:ind w:firstLine="484" w:firstLineChars="202"/>
        <w:rPr>
          <w:rFonts w:hint="eastAsia" w:ascii="仿宋_GB2312" w:eastAsia="仿宋_GB2312"/>
          <w:sz w:val="24"/>
        </w:rPr>
      </w:pPr>
      <w:bookmarkStart w:id="15" w:name="_Toc376531674"/>
      <w:bookmarkStart w:id="16" w:name="_Toc3000"/>
      <w:r>
        <w:rPr>
          <w:rFonts w:hint="eastAsia" w:ascii="仿宋_GB2312" w:eastAsia="仿宋_GB2312"/>
          <w:sz w:val="24"/>
          <w:lang w:val="en-US" w:eastAsia="zh-CN"/>
        </w:rPr>
        <w:t xml:space="preserve">1.在完成工作任务的过程中，因操作不当导致人身或设备安全事故总成绩扣 10 分，直至取消比赛资格。 </w:t>
      </w:r>
    </w:p>
    <w:p>
      <w:pPr>
        <w:spacing w:line="360" w:lineRule="auto"/>
        <w:ind w:firstLine="484" w:firstLineChars="202"/>
        <w:rPr>
          <w:rFonts w:hint="eastAsia" w:ascii="仿宋_GB2312" w:eastAsia="仿宋_GB2312"/>
          <w:sz w:val="24"/>
        </w:rPr>
      </w:pPr>
      <w:r>
        <w:rPr>
          <w:rFonts w:hint="eastAsia" w:ascii="仿宋_GB2312" w:eastAsia="仿宋_GB2312"/>
          <w:sz w:val="24"/>
          <w:lang w:val="en-US" w:eastAsia="zh-CN"/>
        </w:rPr>
        <w:t xml:space="preserve">2.损坏赛场提供的设备，污染赛场环境等不符合职业规范的行为总成绩扣 5 分。 </w:t>
      </w:r>
    </w:p>
    <w:p>
      <w:pPr>
        <w:spacing w:line="360" w:lineRule="auto"/>
        <w:ind w:firstLine="484" w:firstLineChars="202"/>
        <w:rPr>
          <w:rFonts w:hint="eastAsia" w:ascii="仿宋_GB2312" w:eastAsia="仿宋_GB2312"/>
          <w:sz w:val="24"/>
        </w:rPr>
      </w:pPr>
      <w:r>
        <w:rPr>
          <w:rFonts w:hint="eastAsia" w:ascii="仿宋_GB2312" w:eastAsia="仿宋_GB2312"/>
          <w:sz w:val="24"/>
          <w:lang w:val="en-US" w:eastAsia="zh-CN"/>
        </w:rPr>
        <w:t xml:space="preserve">3.在竞赛时段，参赛选手有不服从裁判扰乱赛场秩序、有作弊行为的、裁判宣布竞赛时间到仍强行操作的，取消参赛队奖项评比资格。 </w:t>
      </w:r>
    </w:p>
    <w:p>
      <w:pPr>
        <w:spacing w:line="360" w:lineRule="auto"/>
        <w:ind w:firstLine="484" w:firstLineChars="202"/>
        <w:rPr>
          <w:rFonts w:hint="eastAsia"/>
        </w:rPr>
      </w:pPr>
      <w:r>
        <w:rPr>
          <w:rFonts w:hint="eastAsia" w:ascii="仿宋_GB2312" w:eastAsia="仿宋_GB2312"/>
          <w:sz w:val="24"/>
          <w:lang w:val="en-US" w:eastAsia="zh-CN"/>
        </w:rPr>
        <w:t>4.选手提交的参赛文件上留有本参赛队信息的标识、符号、文字，视同作弊，取消参赛队奖项评比资格。</w:t>
      </w:r>
    </w:p>
    <w:p>
      <w:pPr>
        <w:pStyle w:val="2"/>
        <w:spacing w:before="260" w:after="270" w:line="360" w:lineRule="auto"/>
        <w:rPr>
          <w:rFonts w:ascii="黑体" w:hAnsi="黑体" w:eastAsia="黑体"/>
          <w:b w:val="0"/>
          <w:sz w:val="24"/>
          <w:szCs w:val="24"/>
        </w:rPr>
      </w:pPr>
      <w:r>
        <w:rPr>
          <w:rFonts w:hint="eastAsia" w:ascii="黑体" w:hAnsi="黑体" w:eastAsia="黑体"/>
          <w:b w:val="0"/>
          <w:sz w:val="24"/>
          <w:szCs w:val="24"/>
        </w:rPr>
        <w:t>十</w:t>
      </w:r>
      <w:r>
        <w:rPr>
          <w:rFonts w:hint="eastAsia" w:ascii="黑体" w:hAnsi="黑体" w:eastAsia="黑体"/>
          <w:b w:val="0"/>
          <w:sz w:val="24"/>
          <w:szCs w:val="24"/>
          <w:lang w:val="en-US" w:eastAsia="zh-CN"/>
        </w:rPr>
        <w:t>一</w:t>
      </w:r>
      <w:r>
        <w:rPr>
          <w:rFonts w:ascii="黑体" w:hAnsi="黑体" w:eastAsia="黑体"/>
          <w:b w:val="0"/>
          <w:sz w:val="24"/>
          <w:szCs w:val="24"/>
        </w:rPr>
        <w:t>、</w:t>
      </w:r>
      <w:r>
        <w:rPr>
          <w:rFonts w:hint="eastAsia" w:ascii="黑体" w:hAnsi="黑体" w:eastAsia="黑体"/>
          <w:b w:val="0"/>
          <w:sz w:val="24"/>
          <w:szCs w:val="24"/>
        </w:rPr>
        <w:t>评分方法</w:t>
      </w:r>
      <w:bookmarkEnd w:id="15"/>
      <w:bookmarkEnd w:id="16"/>
    </w:p>
    <w:p>
      <w:pPr>
        <w:pStyle w:val="3"/>
        <w:spacing w:before="200" w:after="200" w:line="312" w:lineRule="auto"/>
        <w:rPr>
          <w:rFonts w:ascii="仿宋_GB2312" w:eastAsia="仿宋_GB2312"/>
          <w:b w:val="0"/>
          <w:sz w:val="24"/>
          <w:szCs w:val="24"/>
        </w:rPr>
      </w:pPr>
      <w:r>
        <w:rPr>
          <w:rFonts w:hint="eastAsia" w:ascii="仿宋_GB2312" w:eastAsia="仿宋_GB2312"/>
          <w:b w:val="0"/>
          <w:sz w:val="24"/>
          <w:szCs w:val="24"/>
        </w:rPr>
        <w:t>（一</w:t>
      </w:r>
      <w:r>
        <w:rPr>
          <w:rFonts w:ascii="仿宋_GB2312" w:eastAsia="仿宋_GB2312"/>
          <w:b w:val="0"/>
          <w:sz w:val="24"/>
          <w:szCs w:val="24"/>
        </w:rPr>
        <w:t>）</w:t>
      </w:r>
      <w:r>
        <w:rPr>
          <w:rFonts w:hint="eastAsia" w:ascii="仿宋_GB2312" w:eastAsia="仿宋_GB2312"/>
          <w:b w:val="0"/>
          <w:sz w:val="24"/>
          <w:szCs w:val="24"/>
        </w:rPr>
        <w:t>组织与分工</w:t>
      </w:r>
    </w:p>
    <w:p>
      <w:pPr>
        <w:spacing w:line="360" w:lineRule="auto"/>
        <w:ind w:firstLine="484" w:firstLineChars="202"/>
        <w:rPr>
          <w:rFonts w:ascii="仿宋_GB2312" w:eastAsia="仿宋_GB2312"/>
          <w:sz w:val="24"/>
        </w:rPr>
      </w:pPr>
      <w:r>
        <w:rPr>
          <w:rFonts w:hint="eastAsia" w:ascii="仿宋_GB2312" w:eastAsia="仿宋_GB2312"/>
          <w:sz w:val="24"/>
        </w:rPr>
        <w:t>1、参与大赛赛项成绩管理的组织机构包括裁判组、监督组和仲裁组，受赛项执委会领导。</w:t>
      </w:r>
    </w:p>
    <w:p>
      <w:pPr>
        <w:spacing w:line="360" w:lineRule="auto"/>
        <w:ind w:firstLine="484" w:firstLineChars="202"/>
        <w:rPr>
          <w:rFonts w:ascii="仿宋_GB2312" w:eastAsia="仿宋_GB2312"/>
          <w:sz w:val="24"/>
        </w:rPr>
      </w:pPr>
      <w:r>
        <w:rPr>
          <w:rFonts w:hint="eastAsia" w:ascii="仿宋_GB2312" w:eastAsia="仿宋_GB2312"/>
          <w:sz w:val="24"/>
        </w:rPr>
        <w:t>2、裁判组实行“裁判长负责制”，设裁判长1名，全面负责赛项的裁判管理工作并处理比赛中出现的争议问题，副裁判长若干名，负责协助裁判长工作，以及一定数量的裁判员。</w:t>
      </w:r>
    </w:p>
    <w:p>
      <w:pPr>
        <w:spacing w:line="360" w:lineRule="auto"/>
        <w:ind w:firstLine="484" w:firstLineChars="202"/>
        <w:rPr>
          <w:rFonts w:ascii="仿宋_GB2312" w:eastAsia="仿宋_GB2312"/>
          <w:sz w:val="24"/>
        </w:rPr>
      </w:pPr>
      <w:r>
        <w:rPr>
          <w:rFonts w:hint="eastAsia" w:ascii="仿宋_GB2312" w:eastAsia="仿宋_GB2312"/>
          <w:sz w:val="24"/>
        </w:rPr>
        <w:t>3、裁判员根据比赛需要分为检录裁判、加密裁判、现场裁判和评分裁判：</w:t>
      </w:r>
    </w:p>
    <w:p>
      <w:pPr>
        <w:spacing w:line="360" w:lineRule="auto"/>
        <w:ind w:firstLine="484" w:firstLineChars="202"/>
        <w:rPr>
          <w:rFonts w:ascii="仿宋_GB2312" w:eastAsia="仿宋_GB2312"/>
          <w:sz w:val="24"/>
        </w:rPr>
      </w:pPr>
      <w:r>
        <w:rPr>
          <w:rFonts w:hint="eastAsia" w:ascii="仿宋_GB2312" w:eastAsia="仿宋_GB2312"/>
          <w:sz w:val="24"/>
        </w:rPr>
        <w:t>检录裁判负责对参赛队伍（选手）进行点名登记、身份核对等工作；加密裁判负责组织参赛队伍（选手）抽签，对参赛队信息、抽签代码等进行加密；现场裁判按规定做好赛场记录，维护赛场纪律，评定参赛队的现场得分；评分裁判负责对参赛队伍（选手）的比赛作品、比赛表现按赛项评分标准进行评定。</w:t>
      </w:r>
    </w:p>
    <w:p>
      <w:pPr>
        <w:spacing w:line="360" w:lineRule="auto"/>
        <w:ind w:firstLine="484" w:firstLineChars="202"/>
        <w:rPr>
          <w:rFonts w:ascii="仿宋_GB2312" w:eastAsia="仿宋_GB2312"/>
          <w:sz w:val="24"/>
        </w:rPr>
      </w:pPr>
      <w:r>
        <w:rPr>
          <w:rFonts w:hint="eastAsia" w:ascii="仿宋_GB2312" w:eastAsia="仿宋_GB2312"/>
          <w:sz w:val="24"/>
        </w:rPr>
        <w:t>4、监督组对裁判组的工作进行全程监督，并对竞赛成绩抽检复核。</w:t>
      </w:r>
    </w:p>
    <w:p>
      <w:pPr>
        <w:spacing w:line="360" w:lineRule="auto"/>
        <w:ind w:firstLine="484" w:firstLineChars="202"/>
        <w:rPr>
          <w:rFonts w:ascii="仿宋_GB2312" w:eastAsia="仿宋_GB2312"/>
          <w:sz w:val="24"/>
        </w:rPr>
      </w:pPr>
      <w:r>
        <w:rPr>
          <w:rFonts w:hint="eastAsia" w:ascii="仿宋_GB2312" w:eastAsia="仿宋_GB2312"/>
          <w:sz w:val="24"/>
        </w:rPr>
        <w:t>5、仲裁组负责接受由参赛队领队提出的对裁判结果的申诉，组织复议并及时反馈复议结果。</w:t>
      </w:r>
    </w:p>
    <w:p>
      <w:pPr>
        <w:pStyle w:val="3"/>
        <w:spacing w:before="200" w:after="200" w:line="312" w:lineRule="auto"/>
        <w:rPr>
          <w:rFonts w:ascii="仿宋_GB2312" w:eastAsia="仿宋_GB2312"/>
          <w:b w:val="0"/>
          <w:sz w:val="24"/>
          <w:szCs w:val="24"/>
        </w:rPr>
      </w:pPr>
      <w:r>
        <w:rPr>
          <w:rFonts w:hint="eastAsia" w:ascii="仿宋_GB2312" w:eastAsia="仿宋_GB2312"/>
          <w:b w:val="0"/>
          <w:sz w:val="24"/>
          <w:szCs w:val="24"/>
        </w:rPr>
        <w:t>（二</w:t>
      </w:r>
      <w:r>
        <w:rPr>
          <w:rFonts w:ascii="仿宋_GB2312" w:eastAsia="仿宋_GB2312"/>
          <w:b w:val="0"/>
          <w:sz w:val="24"/>
          <w:szCs w:val="24"/>
        </w:rPr>
        <w:t>）</w:t>
      </w:r>
      <w:r>
        <w:rPr>
          <w:rFonts w:hint="eastAsia" w:ascii="仿宋_GB2312" w:eastAsia="仿宋_GB2312"/>
          <w:b w:val="0"/>
          <w:sz w:val="24"/>
          <w:szCs w:val="24"/>
        </w:rPr>
        <w:t>成绩评定方法</w:t>
      </w:r>
    </w:p>
    <w:p>
      <w:pPr>
        <w:spacing w:line="360" w:lineRule="auto"/>
        <w:ind w:firstLine="484" w:firstLineChars="202"/>
        <w:rPr>
          <w:rFonts w:ascii="仿宋_GB2312" w:eastAsia="仿宋_GB2312"/>
          <w:sz w:val="24"/>
        </w:rPr>
      </w:pPr>
      <w:r>
        <w:rPr>
          <w:rFonts w:hint="eastAsia" w:ascii="仿宋_GB2312" w:eastAsia="仿宋_GB2312"/>
          <w:sz w:val="24"/>
        </w:rPr>
        <w:t>成绩评定是根据竞赛考核目标、内容对参赛队或选手在竞赛过程中的表现和最终成果做出评价。本赛项的评分方法分为现场评分和结果评分。</w:t>
      </w:r>
    </w:p>
    <w:p>
      <w:pPr>
        <w:spacing w:line="360" w:lineRule="auto"/>
        <w:ind w:firstLine="484" w:firstLineChars="202"/>
        <w:rPr>
          <w:rFonts w:ascii="仿宋_GB2312" w:eastAsia="仿宋_GB2312"/>
          <w:sz w:val="24"/>
        </w:rPr>
      </w:pPr>
      <w:r>
        <w:rPr>
          <w:rFonts w:hint="eastAsia" w:ascii="仿宋_GB2312" w:eastAsia="仿宋_GB2312"/>
          <w:sz w:val="24"/>
        </w:rPr>
        <w:t>现场评分。现场裁判依据现场打分表，对参赛队的操作规范、现场表现等进行评分。评分结果由参赛选手、裁判员、裁判长签字确认。结果评分。结果评分是对参赛选手提交的设计方案等</w:t>
      </w:r>
      <w:r>
        <w:rPr>
          <w:rFonts w:ascii="仿宋_GB2312" w:eastAsia="仿宋_GB2312"/>
          <w:sz w:val="24"/>
        </w:rPr>
        <w:t>资料</w:t>
      </w:r>
      <w:r>
        <w:rPr>
          <w:rFonts w:hint="eastAsia" w:ascii="仿宋_GB2312" w:eastAsia="仿宋_GB2312"/>
          <w:sz w:val="24"/>
        </w:rPr>
        <w:t>，依据赛项评价标准进行评价评分。</w:t>
      </w:r>
    </w:p>
    <w:p>
      <w:pPr>
        <w:spacing w:line="360" w:lineRule="auto"/>
        <w:ind w:firstLine="484" w:firstLineChars="202"/>
        <w:rPr>
          <w:rFonts w:ascii="仿宋_GB2312" w:hAnsi="仿宋" w:eastAsia="仿宋_GB2312"/>
          <w:sz w:val="24"/>
        </w:rPr>
      </w:pPr>
      <w:r>
        <w:rPr>
          <w:rFonts w:hint="eastAsia" w:ascii="仿宋_GB2312" w:eastAsia="仿宋_GB2312"/>
          <w:sz w:val="24"/>
        </w:rPr>
        <w:t>所有的评分表、成绩汇总表备案以供核查，最终的成绩由裁判长进行审核确认并上报大赛组委会</w:t>
      </w:r>
      <w:r>
        <w:rPr>
          <w:rFonts w:hint="eastAsia" w:ascii="仿宋_GB2312" w:eastAsia="仿宋_GB2312"/>
          <w:sz w:val="24"/>
          <w:lang w:val="en-US" w:eastAsia="zh-CN"/>
        </w:rPr>
        <w:t>.</w:t>
      </w:r>
      <w:r>
        <w:rPr>
          <w:rFonts w:hint="eastAsia" w:ascii="仿宋_GB2312" w:hAnsi="仿宋" w:eastAsia="仿宋_GB2312"/>
          <w:sz w:val="24"/>
        </w:rPr>
        <w:t>智慧物流作业方案设计部分由评</w:t>
      </w:r>
      <w:r>
        <w:rPr>
          <w:rFonts w:ascii="仿宋_GB2312" w:hAnsi="仿宋" w:eastAsia="仿宋_GB2312"/>
          <w:sz w:val="24"/>
        </w:rPr>
        <w:t>分</w:t>
      </w:r>
      <w:r>
        <w:rPr>
          <w:rFonts w:hint="eastAsia" w:ascii="仿宋_GB2312" w:hAnsi="仿宋" w:eastAsia="仿宋_GB2312"/>
          <w:sz w:val="24"/>
        </w:rPr>
        <w:t>裁判组计分，以分数的形式给出（精确</w:t>
      </w:r>
      <w:r>
        <w:rPr>
          <w:rFonts w:ascii="仿宋_GB2312" w:hAnsi="仿宋" w:eastAsia="仿宋_GB2312"/>
          <w:sz w:val="24"/>
        </w:rPr>
        <w:t>到</w:t>
      </w:r>
      <w:r>
        <w:rPr>
          <w:rFonts w:hint="eastAsia" w:ascii="仿宋_GB2312" w:hAnsi="仿宋" w:eastAsia="仿宋_GB2312"/>
          <w:sz w:val="24"/>
        </w:rPr>
        <w:t>小</w:t>
      </w:r>
      <w:r>
        <w:rPr>
          <w:rFonts w:ascii="仿宋_GB2312" w:hAnsi="仿宋" w:eastAsia="仿宋_GB2312"/>
          <w:sz w:val="24"/>
        </w:rPr>
        <w:t>数点后两位</w:t>
      </w:r>
      <w:r>
        <w:rPr>
          <w:rFonts w:hint="eastAsia" w:ascii="仿宋_GB2312" w:hAnsi="仿宋" w:eastAsia="仿宋_GB2312"/>
          <w:sz w:val="24"/>
        </w:rPr>
        <w:t>，</w:t>
      </w:r>
      <w:r>
        <w:rPr>
          <w:rFonts w:ascii="仿宋_GB2312" w:hAnsi="仿宋" w:eastAsia="仿宋_GB2312"/>
          <w:sz w:val="24"/>
        </w:rPr>
        <w:t>下同）</w:t>
      </w:r>
      <w:r>
        <w:rPr>
          <w:rFonts w:hint="eastAsia" w:ascii="仿宋_GB2312" w:hAnsi="仿宋" w:eastAsia="仿宋_GB2312"/>
          <w:sz w:val="24"/>
        </w:rPr>
        <w:t>；智慧物流作业方案实</w:t>
      </w:r>
      <w:r>
        <w:rPr>
          <w:rFonts w:ascii="仿宋_GB2312" w:hAnsi="仿宋" w:eastAsia="仿宋_GB2312"/>
          <w:sz w:val="24"/>
        </w:rPr>
        <w:t>施</w:t>
      </w:r>
      <w:r>
        <w:rPr>
          <w:rFonts w:hint="eastAsia" w:ascii="仿宋_GB2312" w:hAnsi="仿宋" w:eastAsia="仿宋_GB2312"/>
          <w:sz w:val="24"/>
        </w:rPr>
        <w:t>部分由现场裁判组计分。</w:t>
      </w:r>
    </w:p>
    <w:p>
      <w:pPr>
        <w:pStyle w:val="3"/>
        <w:spacing w:before="200" w:after="200" w:line="312" w:lineRule="auto"/>
        <w:rPr>
          <w:rFonts w:ascii="仿宋_GB2312" w:eastAsia="仿宋_GB2312"/>
          <w:b w:val="0"/>
          <w:sz w:val="24"/>
          <w:szCs w:val="24"/>
        </w:rPr>
      </w:pPr>
      <w:r>
        <w:rPr>
          <w:rFonts w:hint="eastAsia" w:ascii="仿宋_GB2312" w:eastAsia="仿宋_GB2312"/>
          <w:b w:val="0"/>
          <w:sz w:val="24"/>
          <w:szCs w:val="24"/>
        </w:rPr>
        <w:t>（三</w:t>
      </w:r>
      <w:r>
        <w:rPr>
          <w:rFonts w:ascii="仿宋_GB2312" w:eastAsia="仿宋_GB2312"/>
          <w:b w:val="0"/>
          <w:sz w:val="24"/>
          <w:szCs w:val="24"/>
        </w:rPr>
        <w:t>）</w:t>
      </w:r>
      <w:r>
        <w:rPr>
          <w:rFonts w:hint="eastAsia" w:ascii="仿宋_GB2312" w:eastAsia="仿宋_GB2312"/>
          <w:b w:val="0"/>
          <w:sz w:val="24"/>
          <w:szCs w:val="24"/>
        </w:rPr>
        <w:t>总</w:t>
      </w:r>
      <w:r>
        <w:rPr>
          <w:rFonts w:ascii="仿宋_GB2312" w:eastAsia="仿宋_GB2312"/>
          <w:b w:val="0"/>
          <w:sz w:val="24"/>
          <w:szCs w:val="24"/>
        </w:rPr>
        <w:t>成绩</w:t>
      </w:r>
    </w:p>
    <w:p>
      <w:pPr>
        <w:spacing w:line="360" w:lineRule="auto"/>
        <w:ind w:firstLine="484" w:firstLineChars="202"/>
        <w:rPr>
          <w:rFonts w:hint="eastAsia" w:ascii="仿宋_GB2312" w:eastAsia="仿宋_GB2312"/>
          <w:sz w:val="24"/>
        </w:rPr>
      </w:pPr>
      <w:r>
        <w:rPr>
          <w:rFonts w:ascii="仿宋_GB2312" w:eastAsia="仿宋_GB2312"/>
          <w:sz w:val="24"/>
        </w:rPr>
        <w:t>比赛</w:t>
      </w:r>
      <w:r>
        <w:rPr>
          <w:rFonts w:hint="eastAsia" w:ascii="仿宋_GB2312" w:eastAsia="仿宋_GB2312"/>
          <w:sz w:val="24"/>
        </w:rPr>
        <w:t>总成绩=</w:t>
      </w:r>
      <w:r>
        <w:rPr>
          <w:rFonts w:hint="eastAsia" w:ascii="仿宋_GB2312" w:hAnsi="仿宋" w:eastAsia="仿宋_GB2312"/>
          <w:sz w:val="24"/>
        </w:rPr>
        <w:t>物流方案设计部</w:t>
      </w:r>
      <w:r>
        <w:rPr>
          <w:rFonts w:ascii="仿宋_GB2312" w:hAnsi="仿宋" w:eastAsia="仿宋_GB2312"/>
          <w:sz w:val="24"/>
        </w:rPr>
        <w:t>分</w:t>
      </w:r>
      <w:r>
        <w:rPr>
          <w:rFonts w:hint="eastAsia" w:ascii="仿宋_GB2312" w:eastAsia="仿宋_GB2312"/>
          <w:sz w:val="24"/>
        </w:rPr>
        <w:t>*</w:t>
      </w:r>
      <w:r>
        <w:rPr>
          <w:rFonts w:hint="eastAsia" w:ascii="仿宋_GB2312" w:eastAsia="仿宋_GB2312"/>
          <w:sz w:val="24"/>
          <w:lang w:val="en-US" w:eastAsia="zh-CN"/>
        </w:rPr>
        <w:t>4</w:t>
      </w:r>
      <w:r>
        <w:rPr>
          <w:rFonts w:hint="eastAsia" w:ascii="仿宋_GB2312" w:eastAsia="仿宋_GB2312"/>
          <w:sz w:val="24"/>
        </w:rPr>
        <w:t>0%+</w:t>
      </w:r>
      <w:r>
        <w:rPr>
          <w:rFonts w:hint="eastAsia" w:ascii="仿宋_GB2312" w:hAnsi="仿宋" w:eastAsia="仿宋_GB2312"/>
          <w:sz w:val="24"/>
        </w:rPr>
        <w:t>物流方案</w:t>
      </w:r>
      <w:r>
        <w:rPr>
          <w:rFonts w:ascii="仿宋_GB2312" w:hAnsi="仿宋" w:eastAsia="仿宋_GB2312"/>
          <w:sz w:val="24"/>
        </w:rPr>
        <w:t>实施</w:t>
      </w:r>
      <w:r>
        <w:rPr>
          <w:rFonts w:hint="eastAsia" w:ascii="仿宋_GB2312" w:eastAsia="仿宋_GB2312"/>
          <w:sz w:val="24"/>
        </w:rPr>
        <w:t>* 60%</w:t>
      </w:r>
    </w:p>
    <w:p>
      <w:pPr>
        <w:spacing w:line="360" w:lineRule="auto"/>
        <w:ind w:firstLine="484" w:firstLineChars="202"/>
        <w:rPr>
          <w:rFonts w:ascii="仿宋_GB2312" w:eastAsia="仿宋_GB2312"/>
          <w:sz w:val="24"/>
        </w:rPr>
      </w:pPr>
      <w:r>
        <w:rPr>
          <w:rFonts w:hint="eastAsia" w:ascii="仿宋_GB2312" w:hAnsi="仿宋" w:eastAsia="仿宋_GB2312"/>
          <w:sz w:val="24"/>
        </w:rPr>
        <w:t>各</w:t>
      </w:r>
      <w:r>
        <w:rPr>
          <w:rFonts w:ascii="仿宋_GB2312" w:hAnsi="仿宋" w:eastAsia="仿宋_GB2312"/>
          <w:sz w:val="24"/>
        </w:rPr>
        <w:t>参赛队</w:t>
      </w:r>
      <w:r>
        <w:rPr>
          <w:rFonts w:hint="eastAsia" w:ascii="仿宋_GB2312" w:hAnsi="仿宋" w:eastAsia="仿宋_GB2312"/>
          <w:sz w:val="24"/>
        </w:rPr>
        <w:t>按总分数从高到低排列参赛队的名次，当分数相同时，作业时间短的名次在前。</w:t>
      </w:r>
    </w:p>
    <w:p>
      <w:pPr>
        <w:pStyle w:val="3"/>
        <w:spacing w:before="200" w:after="200" w:line="312" w:lineRule="auto"/>
        <w:rPr>
          <w:rFonts w:ascii="仿宋_GB2312" w:eastAsia="仿宋_GB2312"/>
          <w:b w:val="0"/>
          <w:sz w:val="24"/>
          <w:szCs w:val="24"/>
        </w:rPr>
      </w:pPr>
      <w:r>
        <w:rPr>
          <w:rFonts w:hint="eastAsia" w:ascii="仿宋_GB2312" w:eastAsia="仿宋_GB2312"/>
          <w:b w:val="0"/>
          <w:sz w:val="24"/>
          <w:szCs w:val="24"/>
        </w:rPr>
        <w:t>（四</w:t>
      </w:r>
      <w:r>
        <w:rPr>
          <w:rFonts w:ascii="仿宋_GB2312" w:eastAsia="仿宋_GB2312"/>
          <w:b w:val="0"/>
          <w:sz w:val="24"/>
          <w:szCs w:val="24"/>
        </w:rPr>
        <w:t>）</w:t>
      </w:r>
      <w:r>
        <w:rPr>
          <w:rFonts w:hint="eastAsia" w:ascii="仿宋_GB2312" w:eastAsia="仿宋_GB2312"/>
          <w:b w:val="0"/>
          <w:sz w:val="24"/>
          <w:szCs w:val="24"/>
        </w:rPr>
        <w:t>成绩公布方法</w:t>
      </w:r>
    </w:p>
    <w:p>
      <w:pPr>
        <w:spacing w:line="360" w:lineRule="auto"/>
        <w:ind w:firstLine="480" w:firstLineChars="200"/>
        <w:rPr>
          <w:rFonts w:ascii="仿宋_GB2312" w:hAnsi="仿宋" w:eastAsia="仿宋_GB2312"/>
          <w:sz w:val="24"/>
        </w:rPr>
      </w:pPr>
      <w:r>
        <w:rPr>
          <w:rFonts w:hint="eastAsia" w:ascii="仿宋_GB2312" w:eastAsia="仿宋_GB2312"/>
          <w:sz w:val="24"/>
        </w:rPr>
        <w:t>赛项成绩在赛项结束后由大赛组委会负责公布最终成绩。任何组织和个人，不得擅自对大赛成绩进行涂改、伪造或用于欺诈等违法犯罪活动、如需使用大赛成绩，应报大赛执委会审批。</w:t>
      </w:r>
    </w:p>
    <w:p>
      <w:pPr>
        <w:pStyle w:val="2"/>
        <w:spacing w:before="260" w:after="270" w:line="360" w:lineRule="auto"/>
        <w:rPr>
          <w:rFonts w:ascii="黑体" w:hAnsi="黑体" w:eastAsia="黑体"/>
          <w:b w:val="0"/>
          <w:sz w:val="24"/>
          <w:szCs w:val="24"/>
        </w:rPr>
      </w:pPr>
      <w:r>
        <w:rPr>
          <w:rFonts w:hint="eastAsia" w:ascii="黑体" w:hAnsi="黑体" w:eastAsia="黑体"/>
          <w:b w:val="0"/>
          <w:sz w:val="24"/>
          <w:szCs w:val="24"/>
        </w:rPr>
        <w:t>十</w:t>
      </w:r>
      <w:r>
        <w:rPr>
          <w:rFonts w:hint="eastAsia" w:ascii="黑体" w:hAnsi="黑体" w:eastAsia="黑体"/>
          <w:b w:val="0"/>
          <w:sz w:val="24"/>
          <w:szCs w:val="24"/>
          <w:lang w:val="en-US" w:eastAsia="zh-CN"/>
        </w:rPr>
        <w:t>二</w:t>
      </w:r>
      <w:r>
        <w:rPr>
          <w:rFonts w:hint="eastAsia" w:ascii="黑体" w:hAnsi="黑体" w:eastAsia="黑体"/>
          <w:b w:val="0"/>
          <w:sz w:val="24"/>
          <w:szCs w:val="24"/>
        </w:rPr>
        <w:t>、申诉与仲裁</w:t>
      </w:r>
    </w:p>
    <w:p>
      <w:pPr>
        <w:pStyle w:val="3"/>
        <w:spacing w:before="200" w:after="200" w:line="312" w:lineRule="auto"/>
        <w:rPr>
          <w:rFonts w:ascii="仿宋_GB2312" w:eastAsia="仿宋_GB2312"/>
          <w:b w:val="0"/>
          <w:sz w:val="24"/>
          <w:szCs w:val="24"/>
        </w:rPr>
      </w:pPr>
      <w:r>
        <w:rPr>
          <w:rFonts w:hint="eastAsia" w:ascii="仿宋_GB2312" w:eastAsia="仿宋_GB2312"/>
          <w:b w:val="0"/>
          <w:sz w:val="24"/>
          <w:szCs w:val="24"/>
        </w:rPr>
        <w:t>（一）申诉</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1.各参赛队对不符合大赛和赛项规程规定的仪器、设备、工装、材料、物件、计算机软硬件、竞赛使用工具、用品，竞赛执裁、赛场管理，以及工作人员的不规范行为等，可向赛项仲裁工作组提出申诉。</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2.申诉主体为参赛队领队。申诉启动时，领队向赛项仲裁工作组递交亲笔签字同意的书面申诉报告。申诉报告应对申诉事件的现象、发生时间、涉及人员、申诉依据等进行充分、实事求是的叙述。非书面申诉不予受理。</w:t>
      </w:r>
    </w:p>
    <w:p>
      <w:pPr>
        <w:spacing w:line="360" w:lineRule="auto"/>
        <w:ind w:firstLine="480" w:firstLineChars="200"/>
        <w:rPr>
          <w:rFonts w:ascii="仿宋_GB2312" w:hAnsi="仿宋" w:eastAsia="仿宋_GB2312"/>
          <w:sz w:val="24"/>
        </w:rPr>
      </w:pPr>
      <w:r>
        <w:rPr>
          <w:rFonts w:ascii="仿宋_GB2312" w:hAnsi="仿宋" w:eastAsia="仿宋_GB2312"/>
          <w:sz w:val="24"/>
        </w:rPr>
        <w:t>3</w:t>
      </w:r>
      <w:r>
        <w:rPr>
          <w:rFonts w:hint="eastAsia" w:ascii="仿宋_GB2312" w:hAnsi="仿宋" w:eastAsia="仿宋_GB2312"/>
          <w:sz w:val="24"/>
        </w:rPr>
        <w:t>．申诉时效：本次竞赛全部结束后2小时内提出，超过时效将不予受理申诉。</w:t>
      </w:r>
    </w:p>
    <w:p>
      <w:pPr>
        <w:spacing w:line="360" w:lineRule="auto"/>
        <w:ind w:firstLine="480" w:firstLineChars="200"/>
        <w:rPr>
          <w:rFonts w:ascii="仿宋_GB2312" w:hAnsi="仿宋" w:eastAsia="仿宋_GB2312"/>
          <w:sz w:val="24"/>
        </w:rPr>
      </w:pPr>
      <w:r>
        <w:rPr>
          <w:rFonts w:ascii="仿宋_GB2312" w:hAnsi="仿宋" w:eastAsia="仿宋_GB2312"/>
          <w:sz w:val="24"/>
        </w:rPr>
        <w:t>4</w:t>
      </w:r>
      <w:r>
        <w:rPr>
          <w:rFonts w:hint="eastAsia" w:ascii="仿宋_GB2312" w:hAnsi="仿宋" w:eastAsia="仿宋_GB2312"/>
          <w:sz w:val="24"/>
        </w:rPr>
        <w:t>．申诉处理：赛场专设仲裁工作组受理申诉，申诉方不允许采取过激行为刁难、攻击工作人员，否则视为放弃申诉。</w:t>
      </w:r>
    </w:p>
    <w:p>
      <w:pPr>
        <w:pStyle w:val="3"/>
        <w:spacing w:before="200" w:after="200" w:line="312" w:lineRule="auto"/>
        <w:rPr>
          <w:rFonts w:ascii="仿宋_GB2312" w:eastAsia="仿宋_GB2312"/>
          <w:b w:val="0"/>
          <w:sz w:val="24"/>
          <w:szCs w:val="24"/>
        </w:rPr>
      </w:pPr>
      <w:r>
        <w:rPr>
          <w:rFonts w:hint="eastAsia" w:ascii="仿宋_GB2312" w:eastAsia="仿宋_GB2312"/>
          <w:b w:val="0"/>
          <w:sz w:val="24"/>
          <w:szCs w:val="24"/>
        </w:rPr>
        <w:t>（二）仲裁</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大赛采取二级仲裁机制。各赛项设赛项仲裁工作组，大赛执委会设仲裁委员会。</w:t>
      </w:r>
      <w:r>
        <w:rPr>
          <w:rFonts w:ascii="仿宋_GB2312" w:hAnsi="仿宋" w:eastAsia="仿宋_GB2312"/>
          <w:sz w:val="24"/>
        </w:rPr>
        <w:t xml:space="preserve"> </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赛项仲裁工作组在接到申诉报告后的</w:t>
      </w:r>
      <w:r>
        <w:rPr>
          <w:rFonts w:ascii="仿宋_GB2312" w:hAnsi="仿宋" w:eastAsia="仿宋_GB2312"/>
          <w:sz w:val="24"/>
        </w:rPr>
        <w:t>2</w:t>
      </w:r>
      <w:r>
        <w:rPr>
          <w:rFonts w:hint="eastAsia" w:ascii="仿宋_GB2312" w:hAnsi="仿宋" w:eastAsia="仿宋_GB2312"/>
          <w:sz w:val="24"/>
        </w:rPr>
        <w:t>小时内组织复议，并及时将复议结果以书面形式告知申诉方。申诉方对复议结果仍有异议，可由市（高职院校）领队向仲裁委员会提出申诉。仲裁委员会的仲裁结果为最终结果。</w:t>
      </w:r>
    </w:p>
    <w:p>
      <w:pPr>
        <w:pStyle w:val="2"/>
        <w:spacing w:before="260" w:after="270" w:line="360" w:lineRule="auto"/>
        <w:rPr>
          <w:rFonts w:ascii="黑体" w:hAnsi="黑体" w:eastAsia="黑体"/>
          <w:b w:val="0"/>
          <w:sz w:val="24"/>
          <w:szCs w:val="24"/>
        </w:rPr>
      </w:pPr>
      <w:bookmarkStart w:id="17" w:name="_Toc458633631"/>
      <w:r>
        <w:rPr>
          <w:rFonts w:hint="eastAsia" w:ascii="黑体" w:hAnsi="黑体" w:eastAsia="黑体"/>
          <w:b w:val="0"/>
          <w:sz w:val="24"/>
          <w:szCs w:val="24"/>
        </w:rPr>
        <w:t>十</w:t>
      </w:r>
      <w:r>
        <w:rPr>
          <w:rFonts w:hint="eastAsia" w:ascii="黑体" w:hAnsi="黑体" w:eastAsia="黑体"/>
          <w:b w:val="0"/>
          <w:sz w:val="24"/>
          <w:szCs w:val="24"/>
          <w:lang w:val="en-US" w:eastAsia="zh-CN"/>
        </w:rPr>
        <w:t>三</w:t>
      </w:r>
      <w:r>
        <w:rPr>
          <w:rFonts w:hint="eastAsia" w:ascii="黑体" w:hAnsi="黑体" w:eastAsia="黑体"/>
          <w:b w:val="0"/>
          <w:sz w:val="24"/>
          <w:szCs w:val="24"/>
        </w:rPr>
        <w:t>、竞赛须知</w:t>
      </w:r>
      <w:bookmarkEnd w:id="17"/>
    </w:p>
    <w:p>
      <w:pPr>
        <w:pStyle w:val="3"/>
        <w:spacing w:before="200" w:after="200" w:line="312" w:lineRule="auto"/>
        <w:rPr>
          <w:rFonts w:ascii="仿宋_GB2312" w:eastAsia="仿宋_GB2312"/>
          <w:b w:val="0"/>
          <w:sz w:val="24"/>
          <w:szCs w:val="24"/>
        </w:rPr>
      </w:pPr>
      <w:r>
        <w:rPr>
          <w:rFonts w:hint="eastAsia" w:ascii="仿宋_GB2312" w:eastAsia="仿宋_GB2312"/>
          <w:b w:val="0"/>
          <w:sz w:val="24"/>
          <w:szCs w:val="24"/>
        </w:rPr>
        <w:t>（一）参赛队伍须知</w:t>
      </w:r>
    </w:p>
    <w:p>
      <w:pPr>
        <w:spacing w:line="360" w:lineRule="auto"/>
        <w:ind w:firstLine="484" w:firstLineChars="202"/>
        <w:rPr>
          <w:rFonts w:ascii="仿宋_GB2312" w:hAnsi="仿宋" w:eastAsia="仿宋_GB2312"/>
          <w:sz w:val="24"/>
        </w:rPr>
      </w:pPr>
      <w:r>
        <w:rPr>
          <w:rFonts w:ascii="仿宋_GB2312" w:hAnsi="仿宋" w:eastAsia="仿宋_GB2312"/>
          <w:sz w:val="24"/>
        </w:rPr>
        <w:t>1</w:t>
      </w:r>
      <w:r>
        <w:rPr>
          <w:rFonts w:hint="eastAsia" w:ascii="仿宋_GB2312" w:hAnsi="仿宋" w:eastAsia="仿宋_GB2312"/>
          <w:sz w:val="24"/>
        </w:rPr>
        <w:t>．</w:t>
      </w:r>
      <w:r>
        <w:rPr>
          <w:rFonts w:hint="eastAsia" w:ascii="仿宋_GB2312" w:eastAsia="仿宋_GB2312"/>
          <w:sz w:val="24"/>
        </w:rPr>
        <w:t>统一使用规定的学校代表队名称，不接受跨地市、跨校组队报名</w:t>
      </w:r>
      <w:r>
        <w:rPr>
          <w:rFonts w:hint="eastAsia" w:ascii="仿宋_GB2312" w:hAnsi="仿宋" w:eastAsia="仿宋_GB2312"/>
          <w:sz w:val="24"/>
        </w:rPr>
        <w:t>。</w:t>
      </w:r>
    </w:p>
    <w:p>
      <w:pPr>
        <w:spacing w:line="360" w:lineRule="auto"/>
        <w:ind w:firstLine="480" w:firstLineChars="200"/>
        <w:rPr>
          <w:rFonts w:ascii="仿宋_GB2312" w:hAnsi="仿宋" w:eastAsia="仿宋_GB2312"/>
          <w:sz w:val="24"/>
        </w:rPr>
      </w:pPr>
      <w:r>
        <w:rPr>
          <w:rFonts w:ascii="仿宋_GB2312" w:hAnsi="仿宋" w:eastAsia="仿宋_GB2312"/>
          <w:sz w:val="24"/>
        </w:rPr>
        <w:t>2</w:t>
      </w:r>
      <w:r>
        <w:rPr>
          <w:rFonts w:hint="eastAsia" w:ascii="仿宋_GB2312" w:hAnsi="仿宋" w:eastAsia="仿宋_GB2312"/>
          <w:sz w:val="24"/>
        </w:rPr>
        <w:t>．参赛选手在报名获得审核确认后，原则上不再更换，如筹备过程中，选手因故不能参赛，所在院校需出具书面说明并按相关规定补充人员并接受审核；竞赛开始后，参赛队不得更换参赛选手，允许选手缺席比赛。</w:t>
      </w:r>
    </w:p>
    <w:p>
      <w:pPr>
        <w:spacing w:line="360" w:lineRule="auto"/>
        <w:ind w:firstLine="480" w:firstLineChars="200"/>
        <w:rPr>
          <w:rFonts w:ascii="仿宋_GB2312" w:hAnsi="仿宋" w:eastAsia="仿宋_GB2312"/>
          <w:sz w:val="24"/>
        </w:rPr>
      </w:pPr>
      <w:r>
        <w:rPr>
          <w:rFonts w:ascii="仿宋_GB2312" w:hAnsi="仿宋" w:eastAsia="仿宋_GB2312"/>
          <w:sz w:val="24"/>
        </w:rPr>
        <w:t>3</w:t>
      </w:r>
      <w:r>
        <w:rPr>
          <w:rFonts w:hint="eastAsia" w:ascii="仿宋_GB2312" w:hAnsi="仿宋" w:eastAsia="仿宋_GB2312"/>
          <w:sz w:val="24"/>
        </w:rPr>
        <w:t>．参赛队按照大赛赛程安排，凭大赛组委会颁发的参赛证和有效身份证件参加比赛及相关活动。</w:t>
      </w:r>
    </w:p>
    <w:p>
      <w:pPr>
        <w:spacing w:line="360" w:lineRule="auto"/>
        <w:ind w:firstLine="480" w:firstLineChars="200"/>
        <w:rPr>
          <w:rFonts w:ascii="仿宋_GB2312" w:hAnsi="仿宋" w:eastAsia="仿宋_GB2312"/>
          <w:sz w:val="24"/>
        </w:rPr>
      </w:pPr>
      <w:r>
        <w:rPr>
          <w:rFonts w:ascii="仿宋_GB2312" w:hAnsi="仿宋" w:eastAsia="仿宋_GB2312"/>
          <w:sz w:val="24"/>
        </w:rPr>
        <w:t>4</w:t>
      </w:r>
      <w:r>
        <w:rPr>
          <w:rFonts w:hint="eastAsia" w:ascii="仿宋_GB2312" w:hAnsi="仿宋" w:eastAsia="仿宋_GB2312"/>
          <w:sz w:val="24"/>
        </w:rPr>
        <w:t>．参赛选手需要购买保险。</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5.参赛队提交的所有文件、单据等，凡要求参赛选手签字确认的，均属最近一次抽签序号。</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6.参赛队在设计赛段所完成的方案及所有相关纸质资料等竞赛成果文件均由参赛选手自行密封</w:t>
      </w:r>
      <w:r>
        <w:rPr>
          <w:rFonts w:hint="eastAsia" w:ascii="仿宋_GB2312" w:hAnsi="仿宋" w:eastAsia="仿宋_GB2312"/>
          <w:sz w:val="24"/>
          <w:highlight w:val="none"/>
        </w:rPr>
        <w:t>（一式</w:t>
      </w:r>
      <w:r>
        <w:rPr>
          <w:rFonts w:hint="eastAsia" w:ascii="仿宋_GB2312" w:hAnsi="仿宋" w:eastAsia="仿宋_GB2312"/>
          <w:sz w:val="24"/>
          <w:highlight w:val="none"/>
          <w:lang w:eastAsia="zh-CN"/>
        </w:rPr>
        <w:t>叁</w:t>
      </w:r>
      <w:r>
        <w:rPr>
          <w:rFonts w:hint="eastAsia" w:ascii="仿宋_GB2312" w:hAnsi="仿宋" w:eastAsia="仿宋_GB2312"/>
          <w:sz w:val="24"/>
          <w:highlight w:val="none"/>
        </w:rPr>
        <w:t>份）</w:t>
      </w:r>
      <w:r>
        <w:rPr>
          <w:rFonts w:hint="eastAsia" w:ascii="仿宋_GB2312" w:hAnsi="仿宋" w:eastAsia="仿宋_GB2312"/>
          <w:sz w:val="24"/>
        </w:rPr>
        <w:t>，交竞赛裁判组保存，禁止在竞赛成果上做任何与竞赛无关的记号。电子文件由竞赛裁判组裁判提取。在实施赛段时，由裁判交还参赛队一份，并由参赛选手自行开启。</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7.执行物流作业方案时，各参赛队选手应严格按照作业方案执行，修改方案必须经裁判同意，所有队员占用操作时间修改方案后才能继续实施方案。</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8.竞赛中出现不文明和不安全的现象、操作不规范、出现质量问题、分工协作不合理等现象，均按比例增加成本和费用。</w:t>
      </w:r>
    </w:p>
    <w:p>
      <w:pPr>
        <w:pStyle w:val="3"/>
        <w:spacing w:before="200" w:after="200" w:line="312" w:lineRule="auto"/>
        <w:rPr>
          <w:rFonts w:ascii="仿宋_GB2312" w:eastAsia="仿宋_GB2312"/>
          <w:b w:val="0"/>
          <w:sz w:val="24"/>
          <w:szCs w:val="24"/>
        </w:rPr>
      </w:pPr>
      <w:r>
        <w:rPr>
          <w:rFonts w:hint="eastAsia" w:ascii="仿宋_GB2312" w:eastAsia="仿宋_GB2312"/>
          <w:b w:val="0"/>
          <w:sz w:val="24"/>
          <w:szCs w:val="24"/>
        </w:rPr>
        <w:t>（二）指导教师须知</w:t>
      </w:r>
    </w:p>
    <w:p>
      <w:pPr>
        <w:spacing w:line="360" w:lineRule="auto"/>
        <w:ind w:firstLine="480" w:firstLineChars="200"/>
        <w:rPr>
          <w:rFonts w:ascii="仿宋_GB2312" w:hAnsi="仿宋" w:eastAsia="仿宋_GB2312"/>
          <w:sz w:val="24"/>
        </w:rPr>
      </w:pPr>
      <w:r>
        <w:rPr>
          <w:rFonts w:ascii="仿宋_GB2312" w:hAnsi="仿宋" w:eastAsia="仿宋_GB2312"/>
          <w:sz w:val="24"/>
        </w:rPr>
        <w:t>1</w:t>
      </w:r>
      <w:r>
        <w:rPr>
          <w:rFonts w:hint="eastAsia" w:ascii="仿宋_GB2312" w:hAnsi="仿宋" w:eastAsia="仿宋_GB2312"/>
          <w:sz w:val="24"/>
        </w:rPr>
        <w:t>．各参赛代表队要发扬良好道德风尚，听从指挥，服从裁判，不弄虚作假。如发现弄虚作假者，取消参赛资格，名次无效。</w:t>
      </w:r>
    </w:p>
    <w:p>
      <w:pPr>
        <w:spacing w:line="360" w:lineRule="auto"/>
        <w:ind w:firstLine="480" w:firstLineChars="200"/>
        <w:rPr>
          <w:rFonts w:ascii="仿宋_GB2312" w:hAnsi="仿宋" w:eastAsia="仿宋_GB2312"/>
          <w:sz w:val="24"/>
        </w:rPr>
      </w:pPr>
      <w:r>
        <w:rPr>
          <w:rFonts w:ascii="仿宋_GB2312" w:hAnsi="仿宋" w:eastAsia="仿宋_GB2312"/>
          <w:sz w:val="24"/>
        </w:rPr>
        <w:t>2</w:t>
      </w:r>
      <w:r>
        <w:rPr>
          <w:rFonts w:hint="eastAsia" w:ascii="仿宋_GB2312" w:hAnsi="仿宋" w:eastAsia="仿宋_GB2312"/>
          <w:sz w:val="24"/>
        </w:rPr>
        <w:t>．各代表队领队要坚决执行竞赛的各项规定，加强对参赛人员的管理，做好赛前准备工作，督促选手带好证件等竞赛相关材料。</w:t>
      </w:r>
    </w:p>
    <w:p>
      <w:pPr>
        <w:spacing w:line="360" w:lineRule="auto"/>
        <w:ind w:firstLine="480" w:firstLineChars="200"/>
        <w:rPr>
          <w:rFonts w:ascii="仿宋_GB2312" w:hAnsi="仿宋" w:eastAsia="仿宋_GB2312"/>
          <w:sz w:val="24"/>
        </w:rPr>
      </w:pPr>
      <w:r>
        <w:rPr>
          <w:rFonts w:ascii="仿宋_GB2312" w:hAnsi="仿宋" w:eastAsia="仿宋_GB2312"/>
          <w:sz w:val="24"/>
        </w:rPr>
        <w:t>3</w:t>
      </w:r>
      <w:r>
        <w:rPr>
          <w:rFonts w:hint="eastAsia" w:ascii="仿宋_GB2312" w:hAnsi="仿宋" w:eastAsia="仿宋_GB2312"/>
          <w:sz w:val="24"/>
        </w:rPr>
        <w:t>．竞赛过程中，除参加当场次竞赛的选手、执行裁判员、现场工作人员和经批准的人员外，领队、指导教师及其他人员一律不得进入竞赛现场。</w:t>
      </w:r>
    </w:p>
    <w:p>
      <w:pPr>
        <w:spacing w:line="360" w:lineRule="auto"/>
        <w:ind w:firstLine="480" w:firstLineChars="200"/>
        <w:rPr>
          <w:rFonts w:ascii="仿宋_GB2312" w:hAnsi="仿宋" w:eastAsia="仿宋_GB2312"/>
          <w:sz w:val="24"/>
        </w:rPr>
      </w:pPr>
      <w:r>
        <w:rPr>
          <w:rFonts w:ascii="仿宋_GB2312" w:hAnsi="仿宋" w:eastAsia="仿宋_GB2312"/>
          <w:sz w:val="24"/>
        </w:rPr>
        <w:t>4</w:t>
      </w:r>
      <w:r>
        <w:rPr>
          <w:rFonts w:hint="eastAsia" w:ascii="仿宋_GB2312" w:hAnsi="仿宋" w:eastAsia="仿宋_GB2312"/>
          <w:sz w:val="24"/>
        </w:rPr>
        <w:t>．参赛代表队若对竞赛过程有异议，在规定的时间内由领队向赛项仲裁工作组提出书面报告。</w:t>
      </w:r>
    </w:p>
    <w:p>
      <w:pPr>
        <w:spacing w:line="360" w:lineRule="auto"/>
        <w:ind w:firstLine="480" w:firstLineChars="200"/>
        <w:rPr>
          <w:rFonts w:ascii="仿宋_GB2312" w:hAnsi="仿宋" w:eastAsia="仿宋_GB2312"/>
          <w:sz w:val="24"/>
        </w:rPr>
      </w:pPr>
      <w:r>
        <w:rPr>
          <w:rFonts w:ascii="仿宋_GB2312" w:hAnsi="仿宋" w:eastAsia="仿宋_GB2312"/>
          <w:sz w:val="24"/>
        </w:rPr>
        <w:t>5</w:t>
      </w:r>
      <w:r>
        <w:rPr>
          <w:rFonts w:hint="eastAsia" w:ascii="仿宋_GB2312" w:hAnsi="仿宋" w:eastAsia="仿宋_GB2312"/>
          <w:sz w:val="24"/>
        </w:rPr>
        <w:t>．对申诉的仲裁结果，领队要带头服从和执行，并做好选手工作。参赛选手不得因申诉或对处理意见不服而停止竞赛，否则以弃权处理。</w:t>
      </w:r>
    </w:p>
    <w:p>
      <w:pPr>
        <w:spacing w:line="360" w:lineRule="auto"/>
        <w:ind w:firstLine="480" w:firstLineChars="200"/>
        <w:rPr>
          <w:rFonts w:ascii="仿宋_GB2312" w:hAnsi="仿宋" w:eastAsia="仿宋_GB2312"/>
          <w:sz w:val="24"/>
        </w:rPr>
      </w:pPr>
      <w:r>
        <w:rPr>
          <w:rFonts w:ascii="仿宋_GB2312" w:hAnsi="仿宋" w:eastAsia="仿宋_GB2312"/>
          <w:sz w:val="24"/>
        </w:rPr>
        <w:t>6</w:t>
      </w:r>
      <w:r>
        <w:rPr>
          <w:rFonts w:hint="eastAsia" w:ascii="仿宋_GB2312" w:hAnsi="仿宋" w:eastAsia="仿宋_GB2312"/>
          <w:sz w:val="24"/>
        </w:rPr>
        <w:t>．指导老师应认真研究和掌握本赛项竞赛的规程、技术规范和赛场要求，指导选手做好赛前的一切技术准备和竞赛准备。</w:t>
      </w:r>
    </w:p>
    <w:p>
      <w:pPr>
        <w:pStyle w:val="3"/>
        <w:spacing w:before="200" w:after="200" w:line="312" w:lineRule="auto"/>
        <w:rPr>
          <w:rFonts w:ascii="仿宋_GB2312" w:eastAsia="仿宋_GB2312"/>
          <w:b w:val="0"/>
          <w:sz w:val="24"/>
          <w:szCs w:val="24"/>
        </w:rPr>
      </w:pPr>
      <w:r>
        <w:rPr>
          <w:rFonts w:hint="eastAsia" w:ascii="仿宋_GB2312" w:eastAsia="仿宋_GB2312"/>
          <w:b w:val="0"/>
          <w:sz w:val="24"/>
          <w:szCs w:val="24"/>
        </w:rPr>
        <w:t>（三）参赛选手须知</w:t>
      </w:r>
    </w:p>
    <w:p>
      <w:pPr>
        <w:spacing w:line="360" w:lineRule="auto"/>
        <w:ind w:firstLine="480" w:firstLineChars="200"/>
        <w:rPr>
          <w:rFonts w:ascii="仿宋_GB2312" w:hAnsi="仿宋" w:eastAsia="仿宋_GB2312"/>
          <w:sz w:val="24"/>
        </w:rPr>
      </w:pPr>
      <w:r>
        <w:rPr>
          <w:rFonts w:ascii="仿宋_GB2312" w:hAnsi="仿宋" w:eastAsia="仿宋_GB2312"/>
          <w:sz w:val="24"/>
        </w:rPr>
        <w:t>1</w:t>
      </w:r>
      <w:r>
        <w:rPr>
          <w:rFonts w:hint="eastAsia" w:ascii="仿宋_GB2312" w:hAnsi="仿宋" w:eastAsia="仿宋_GB2312"/>
          <w:sz w:val="24"/>
        </w:rPr>
        <w:t>．参赛选手应按有关要求如实填报个人信息，否则取消竞赛资格。</w:t>
      </w:r>
    </w:p>
    <w:p>
      <w:pPr>
        <w:spacing w:line="360" w:lineRule="auto"/>
        <w:ind w:firstLine="480" w:firstLineChars="200"/>
        <w:rPr>
          <w:rFonts w:ascii="仿宋_GB2312" w:hAnsi="仿宋" w:eastAsia="仿宋_GB2312"/>
          <w:sz w:val="24"/>
        </w:rPr>
      </w:pPr>
      <w:r>
        <w:rPr>
          <w:rFonts w:ascii="仿宋_GB2312" w:hAnsi="仿宋" w:eastAsia="仿宋_GB2312"/>
          <w:sz w:val="24"/>
        </w:rPr>
        <w:t>2</w:t>
      </w:r>
      <w:r>
        <w:rPr>
          <w:rFonts w:hint="eastAsia" w:ascii="仿宋_GB2312" w:hAnsi="仿宋" w:eastAsia="仿宋_GB2312"/>
          <w:sz w:val="24"/>
        </w:rPr>
        <w:t>．参赛选手凭统一印制的参赛证和有效身份证件参加竞赛。</w:t>
      </w:r>
    </w:p>
    <w:p>
      <w:pPr>
        <w:spacing w:line="360" w:lineRule="auto"/>
        <w:ind w:firstLine="480" w:firstLineChars="200"/>
        <w:rPr>
          <w:rFonts w:ascii="仿宋_GB2312" w:hAnsi="仿宋" w:eastAsia="仿宋_GB2312"/>
          <w:sz w:val="24"/>
        </w:rPr>
      </w:pPr>
      <w:r>
        <w:rPr>
          <w:rFonts w:ascii="仿宋_GB2312" w:hAnsi="仿宋" w:eastAsia="仿宋_GB2312"/>
          <w:sz w:val="24"/>
        </w:rPr>
        <w:t>3</w:t>
      </w:r>
      <w:r>
        <w:rPr>
          <w:rFonts w:hint="eastAsia" w:ascii="仿宋_GB2312" w:hAnsi="仿宋" w:eastAsia="仿宋_GB2312"/>
          <w:sz w:val="24"/>
        </w:rPr>
        <w:t>．参赛选手应认真学习领会本次竞赛相关文件，自觉遵守大赛纪律，服从指挥，听从安排，文明参赛。</w:t>
      </w:r>
    </w:p>
    <w:p>
      <w:pPr>
        <w:spacing w:line="360" w:lineRule="auto"/>
        <w:ind w:firstLine="480" w:firstLineChars="200"/>
        <w:rPr>
          <w:rFonts w:ascii="仿宋_GB2312" w:hAnsi="仿宋" w:eastAsia="仿宋_GB2312"/>
          <w:sz w:val="24"/>
        </w:rPr>
      </w:pPr>
      <w:r>
        <w:rPr>
          <w:rFonts w:ascii="仿宋_GB2312" w:hAnsi="仿宋" w:eastAsia="仿宋_GB2312"/>
          <w:sz w:val="24"/>
        </w:rPr>
        <w:t>4</w:t>
      </w:r>
      <w:r>
        <w:rPr>
          <w:rFonts w:hint="eastAsia" w:ascii="仿宋_GB2312" w:hAnsi="仿宋" w:eastAsia="仿宋_GB2312"/>
          <w:sz w:val="24"/>
        </w:rPr>
        <w:t>．参赛选手请勿携带与竞赛无关的电子设备、通讯设备及其他资料与用品。</w:t>
      </w:r>
    </w:p>
    <w:p>
      <w:pPr>
        <w:spacing w:line="360" w:lineRule="auto"/>
        <w:ind w:firstLine="480" w:firstLineChars="200"/>
        <w:rPr>
          <w:rFonts w:ascii="仿宋_GB2312" w:hAnsi="仿宋" w:eastAsia="仿宋_GB2312"/>
          <w:sz w:val="24"/>
        </w:rPr>
      </w:pPr>
      <w:r>
        <w:rPr>
          <w:rFonts w:ascii="仿宋_GB2312" w:hAnsi="仿宋" w:eastAsia="仿宋_GB2312"/>
          <w:sz w:val="24"/>
        </w:rPr>
        <w:t>5</w:t>
      </w:r>
      <w:r>
        <w:rPr>
          <w:rFonts w:hint="eastAsia" w:ascii="仿宋_GB2312" w:hAnsi="仿宋" w:eastAsia="仿宋_GB2312"/>
          <w:sz w:val="24"/>
        </w:rPr>
        <w:t>．参赛选手应按规定抵达赛场，凭参赛证、身份证件检录，按要求入场，不得迟到早退。</w:t>
      </w:r>
    </w:p>
    <w:p>
      <w:pPr>
        <w:spacing w:line="360" w:lineRule="auto"/>
        <w:ind w:firstLine="480" w:firstLineChars="200"/>
        <w:rPr>
          <w:rFonts w:ascii="仿宋_GB2312" w:hAnsi="仿宋" w:eastAsia="仿宋_GB2312"/>
          <w:sz w:val="24"/>
        </w:rPr>
      </w:pPr>
      <w:r>
        <w:rPr>
          <w:rFonts w:ascii="仿宋_GB2312" w:hAnsi="仿宋" w:eastAsia="仿宋_GB2312"/>
          <w:sz w:val="24"/>
        </w:rPr>
        <w:t>6</w:t>
      </w:r>
      <w:r>
        <w:rPr>
          <w:rFonts w:hint="eastAsia" w:ascii="仿宋_GB2312" w:hAnsi="仿宋" w:eastAsia="仿宋_GB2312"/>
          <w:sz w:val="24"/>
        </w:rPr>
        <w:t>．参赛选手应按抽签结果在指定位置就坐。</w:t>
      </w:r>
    </w:p>
    <w:p>
      <w:pPr>
        <w:spacing w:line="360" w:lineRule="auto"/>
        <w:ind w:firstLine="480" w:firstLineChars="200"/>
        <w:rPr>
          <w:rFonts w:ascii="仿宋_GB2312" w:hAnsi="仿宋" w:eastAsia="仿宋_GB2312"/>
          <w:sz w:val="24"/>
        </w:rPr>
      </w:pPr>
      <w:r>
        <w:rPr>
          <w:rFonts w:ascii="仿宋_GB2312" w:hAnsi="仿宋" w:eastAsia="仿宋_GB2312"/>
          <w:sz w:val="24"/>
        </w:rPr>
        <w:t>7</w:t>
      </w:r>
      <w:r>
        <w:rPr>
          <w:rFonts w:hint="eastAsia" w:ascii="仿宋_GB2312" w:hAnsi="仿宋" w:eastAsia="仿宋_GB2312"/>
          <w:sz w:val="24"/>
        </w:rPr>
        <w:t>．参赛选手须在确认竞赛内容和现场设备等无误后开始竞赛。在竞赛过程中，如有疑问，参赛选手应持举手示意，现场裁判应按照有关要求及时予以答疑。如遇设备或软件等故障，参赛选手应举手示意。现场裁判、技术人员等应及时予以解决。确因计算机软件或硬件故障，致使操作无法继续的，经裁判长确认，予以启用备用计算机。</w:t>
      </w:r>
    </w:p>
    <w:p>
      <w:pPr>
        <w:spacing w:line="360" w:lineRule="auto"/>
        <w:ind w:firstLine="480" w:firstLineChars="200"/>
        <w:rPr>
          <w:rFonts w:ascii="仿宋_GB2312" w:hAnsi="仿宋" w:eastAsia="仿宋_GB2312"/>
          <w:sz w:val="24"/>
        </w:rPr>
      </w:pPr>
      <w:r>
        <w:rPr>
          <w:rFonts w:ascii="仿宋_GB2312" w:hAnsi="仿宋" w:eastAsia="仿宋_GB2312"/>
          <w:sz w:val="24"/>
        </w:rPr>
        <w:t>8</w:t>
      </w:r>
      <w:r>
        <w:rPr>
          <w:rFonts w:hint="eastAsia" w:ascii="仿宋_GB2312" w:hAnsi="仿宋" w:eastAsia="仿宋_GB2312"/>
          <w:sz w:val="24"/>
        </w:rPr>
        <w:t>．各参赛选手必须按规范要求操作竞赛设备。一旦出现较严重的安全事故，经裁判长批准后将立即取消其参赛资格。</w:t>
      </w:r>
    </w:p>
    <w:p>
      <w:pPr>
        <w:spacing w:line="360" w:lineRule="auto"/>
        <w:ind w:firstLine="480" w:firstLineChars="200"/>
        <w:rPr>
          <w:rFonts w:ascii="仿宋_GB2312" w:hAnsi="仿宋" w:eastAsia="仿宋_GB2312"/>
          <w:sz w:val="24"/>
        </w:rPr>
      </w:pPr>
      <w:r>
        <w:rPr>
          <w:rFonts w:ascii="仿宋_GB2312" w:hAnsi="仿宋" w:eastAsia="仿宋_GB2312"/>
          <w:sz w:val="24"/>
        </w:rPr>
        <w:t>9</w:t>
      </w:r>
      <w:r>
        <w:rPr>
          <w:rFonts w:hint="eastAsia" w:ascii="仿宋_GB2312" w:hAnsi="仿宋" w:eastAsia="仿宋_GB2312"/>
          <w:sz w:val="24"/>
        </w:rPr>
        <w:t>．竞赛时间终了，选手应全体起立，结束操作。签字确认后方可离开赛场。</w:t>
      </w:r>
    </w:p>
    <w:p>
      <w:pPr>
        <w:spacing w:line="360" w:lineRule="auto"/>
        <w:ind w:firstLine="480" w:firstLineChars="200"/>
        <w:rPr>
          <w:rFonts w:ascii="仿宋_GB2312" w:hAnsi="仿宋" w:eastAsia="仿宋_GB2312"/>
          <w:sz w:val="24"/>
        </w:rPr>
      </w:pPr>
      <w:r>
        <w:rPr>
          <w:rFonts w:ascii="仿宋_GB2312" w:hAnsi="仿宋" w:eastAsia="仿宋_GB2312"/>
          <w:sz w:val="24"/>
        </w:rPr>
        <w:t>10</w:t>
      </w:r>
      <w:r>
        <w:rPr>
          <w:rFonts w:hint="eastAsia" w:ascii="仿宋_GB2312" w:hAnsi="仿宋" w:eastAsia="仿宋_GB2312"/>
          <w:sz w:val="24"/>
        </w:rPr>
        <w:t>．在竞赛期间，未经执委会的批准，参赛选手不得接受其他单位和个人进行的与竞赛内容相关的采访。参赛选手不得将竞赛的相关信息私自公布。</w:t>
      </w:r>
    </w:p>
    <w:p>
      <w:pPr>
        <w:pStyle w:val="3"/>
        <w:spacing w:before="200" w:after="200" w:line="312" w:lineRule="auto"/>
        <w:rPr>
          <w:rFonts w:ascii="仿宋_GB2312" w:eastAsia="仿宋_GB2312"/>
          <w:b w:val="0"/>
          <w:sz w:val="24"/>
          <w:szCs w:val="24"/>
        </w:rPr>
      </w:pPr>
      <w:r>
        <w:rPr>
          <w:rFonts w:hint="eastAsia" w:ascii="仿宋_GB2312" w:eastAsia="仿宋_GB2312"/>
          <w:b w:val="0"/>
          <w:sz w:val="24"/>
          <w:szCs w:val="24"/>
        </w:rPr>
        <w:t>（四）工作人员须知</w:t>
      </w:r>
    </w:p>
    <w:p>
      <w:pPr>
        <w:spacing w:line="360" w:lineRule="auto"/>
        <w:ind w:firstLine="480" w:firstLineChars="200"/>
        <w:rPr>
          <w:rFonts w:ascii="仿宋_GB2312" w:hAnsi="仿宋" w:eastAsia="仿宋_GB2312"/>
          <w:sz w:val="24"/>
        </w:rPr>
      </w:pPr>
      <w:r>
        <w:rPr>
          <w:rFonts w:ascii="仿宋_GB2312" w:hAnsi="仿宋" w:eastAsia="仿宋_GB2312"/>
          <w:sz w:val="24"/>
        </w:rPr>
        <w:t>1</w:t>
      </w:r>
      <w:r>
        <w:rPr>
          <w:rFonts w:hint="eastAsia" w:ascii="仿宋_GB2312" w:hAnsi="仿宋" w:eastAsia="仿宋_GB2312"/>
          <w:sz w:val="24"/>
        </w:rPr>
        <w:t>．工作人员必须统一佩戴由大赛组委会签发的相应证件，着装整齐。</w:t>
      </w:r>
    </w:p>
    <w:p>
      <w:pPr>
        <w:spacing w:line="360" w:lineRule="auto"/>
        <w:ind w:firstLine="480" w:firstLineChars="200"/>
        <w:rPr>
          <w:rFonts w:ascii="仿宋_GB2312" w:hAnsi="仿宋" w:eastAsia="仿宋_GB2312"/>
          <w:sz w:val="24"/>
        </w:rPr>
      </w:pPr>
      <w:r>
        <w:rPr>
          <w:rFonts w:ascii="仿宋_GB2312" w:hAnsi="仿宋" w:eastAsia="仿宋_GB2312"/>
          <w:sz w:val="24"/>
        </w:rPr>
        <w:t>2</w:t>
      </w:r>
      <w:r>
        <w:rPr>
          <w:rFonts w:hint="eastAsia" w:ascii="仿宋_GB2312" w:hAnsi="仿宋" w:eastAsia="仿宋_GB2312"/>
          <w:sz w:val="24"/>
        </w:rPr>
        <w:t>．工作人员不得影响参赛选手比赛，不允许有影响比赛公平的行为。</w:t>
      </w:r>
    </w:p>
    <w:p>
      <w:pPr>
        <w:spacing w:line="360" w:lineRule="auto"/>
        <w:ind w:firstLine="480" w:firstLineChars="200"/>
        <w:rPr>
          <w:rFonts w:ascii="仿宋_GB2312" w:hAnsi="仿宋" w:eastAsia="仿宋_GB2312"/>
          <w:sz w:val="24"/>
        </w:rPr>
      </w:pPr>
      <w:r>
        <w:rPr>
          <w:rFonts w:ascii="仿宋_GB2312" w:hAnsi="仿宋" w:eastAsia="仿宋_GB2312"/>
          <w:sz w:val="24"/>
        </w:rPr>
        <w:t>3</w:t>
      </w:r>
      <w:r>
        <w:rPr>
          <w:rFonts w:hint="eastAsia" w:ascii="仿宋_GB2312" w:hAnsi="仿宋" w:eastAsia="仿宋_GB2312"/>
          <w:sz w:val="24"/>
        </w:rPr>
        <w:t>．服从领导，听从指挥，以高度负责的精神、严肃认真的态度做好各项工作。</w:t>
      </w:r>
      <w:r>
        <w:rPr>
          <w:rFonts w:ascii="仿宋_GB2312" w:hAnsi="仿宋" w:eastAsia="仿宋_GB2312"/>
          <w:sz w:val="24"/>
        </w:rPr>
        <w:t xml:space="preserve"> </w:t>
      </w:r>
    </w:p>
    <w:p>
      <w:pPr>
        <w:spacing w:line="360" w:lineRule="auto"/>
        <w:ind w:firstLine="480" w:firstLineChars="200"/>
        <w:rPr>
          <w:rFonts w:ascii="仿宋_GB2312" w:hAnsi="仿宋" w:eastAsia="仿宋_GB2312"/>
          <w:sz w:val="24"/>
        </w:rPr>
      </w:pPr>
      <w:r>
        <w:rPr>
          <w:rFonts w:ascii="仿宋_GB2312" w:hAnsi="仿宋" w:eastAsia="仿宋_GB2312"/>
          <w:sz w:val="24"/>
        </w:rPr>
        <w:t>4</w:t>
      </w:r>
      <w:r>
        <w:rPr>
          <w:rFonts w:hint="eastAsia" w:ascii="仿宋_GB2312" w:hAnsi="仿宋" w:eastAsia="仿宋_GB2312"/>
          <w:sz w:val="24"/>
        </w:rPr>
        <w:t>．熟悉比赛规程，认真遵守各项比赛规则和工作要求。</w:t>
      </w:r>
      <w:r>
        <w:rPr>
          <w:rFonts w:ascii="仿宋_GB2312" w:hAnsi="仿宋" w:eastAsia="仿宋_GB2312"/>
          <w:sz w:val="24"/>
        </w:rPr>
        <w:t xml:space="preserve"> </w:t>
      </w:r>
    </w:p>
    <w:p>
      <w:pPr>
        <w:spacing w:line="360" w:lineRule="auto"/>
        <w:ind w:firstLine="480" w:firstLineChars="200"/>
        <w:rPr>
          <w:rFonts w:ascii="仿宋_GB2312" w:hAnsi="仿宋" w:eastAsia="仿宋_GB2312"/>
          <w:sz w:val="24"/>
        </w:rPr>
      </w:pPr>
      <w:r>
        <w:rPr>
          <w:rFonts w:ascii="仿宋_GB2312" w:hAnsi="仿宋" w:eastAsia="仿宋_GB2312"/>
          <w:sz w:val="24"/>
        </w:rPr>
        <w:t>5</w:t>
      </w:r>
      <w:r>
        <w:rPr>
          <w:rFonts w:hint="eastAsia" w:ascii="仿宋_GB2312" w:hAnsi="仿宋" w:eastAsia="仿宋_GB2312"/>
          <w:sz w:val="24"/>
        </w:rPr>
        <w:t>．坚守岗位，如有急事需要离开岗位时，应经领导同意，并做好工作衔接。</w:t>
      </w:r>
      <w:r>
        <w:rPr>
          <w:rFonts w:ascii="仿宋_GB2312" w:hAnsi="仿宋" w:eastAsia="仿宋_GB2312"/>
          <w:sz w:val="24"/>
        </w:rPr>
        <w:t xml:space="preserve"> </w:t>
      </w:r>
    </w:p>
    <w:p>
      <w:pPr>
        <w:spacing w:line="360" w:lineRule="auto"/>
        <w:ind w:firstLine="480" w:firstLineChars="200"/>
        <w:rPr>
          <w:rFonts w:ascii="仿宋_GB2312" w:hAnsi="仿宋" w:eastAsia="仿宋_GB2312"/>
          <w:sz w:val="24"/>
        </w:rPr>
      </w:pPr>
      <w:r>
        <w:rPr>
          <w:rFonts w:ascii="仿宋_GB2312" w:hAnsi="仿宋" w:eastAsia="仿宋_GB2312"/>
          <w:sz w:val="24"/>
        </w:rPr>
        <w:t>6</w:t>
      </w:r>
      <w:r>
        <w:rPr>
          <w:rFonts w:hint="eastAsia" w:ascii="仿宋_GB2312" w:hAnsi="仿宋" w:eastAsia="仿宋_GB2312"/>
          <w:sz w:val="24"/>
        </w:rPr>
        <w:t>．严格遵守比赛纪律，如发现其他人员有违反比赛纪律的行为，应予以制止。情节严重的，应向竞赛执委会反映。</w:t>
      </w:r>
      <w:r>
        <w:rPr>
          <w:rFonts w:ascii="仿宋_GB2312" w:hAnsi="仿宋" w:eastAsia="仿宋_GB2312"/>
          <w:sz w:val="24"/>
        </w:rPr>
        <w:t xml:space="preserve"> </w:t>
      </w:r>
    </w:p>
    <w:p>
      <w:pPr>
        <w:spacing w:line="360" w:lineRule="auto"/>
        <w:ind w:firstLine="480" w:firstLineChars="200"/>
        <w:rPr>
          <w:rFonts w:hint="eastAsia" w:ascii="仿宋_GB2312" w:hAnsi="仿宋" w:eastAsia="仿宋_GB2312"/>
          <w:sz w:val="24"/>
        </w:rPr>
      </w:pPr>
      <w:r>
        <w:rPr>
          <w:rFonts w:ascii="仿宋_GB2312" w:hAnsi="仿宋" w:eastAsia="仿宋_GB2312"/>
          <w:sz w:val="24"/>
        </w:rPr>
        <w:t>7</w:t>
      </w:r>
      <w:r>
        <w:rPr>
          <w:rFonts w:hint="eastAsia" w:ascii="仿宋_GB2312" w:hAnsi="仿宋" w:eastAsia="仿宋_GB2312"/>
          <w:sz w:val="24"/>
        </w:rPr>
        <w:t>．发扬无私奉献和团结协作的精神，提供热情、优质服务。</w:t>
      </w:r>
    </w:p>
    <w:p>
      <w:pPr>
        <w:spacing w:line="360" w:lineRule="auto"/>
        <w:ind w:firstLine="480" w:firstLineChars="200"/>
        <w:rPr>
          <w:rFonts w:hint="eastAsia" w:ascii="仿宋_GB2312" w:hAnsi="仿宋" w:eastAsia="仿宋_GB2312"/>
          <w:sz w:val="24"/>
        </w:rPr>
      </w:pPr>
    </w:p>
    <w:p>
      <w:pPr>
        <w:spacing w:line="360" w:lineRule="auto"/>
        <w:ind w:firstLine="480" w:firstLineChars="200"/>
        <w:rPr>
          <w:rFonts w:hint="eastAsia" w:ascii="仿宋_GB2312" w:hAnsi="仿宋" w:eastAsia="仿宋_GB2312"/>
          <w:sz w:val="24"/>
        </w:rPr>
      </w:pPr>
    </w:p>
    <w:p>
      <w:pPr>
        <w:spacing w:line="360" w:lineRule="auto"/>
        <w:ind w:firstLine="480" w:firstLineChars="200"/>
        <w:rPr>
          <w:rFonts w:hint="eastAsia" w:ascii="仿宋_GB2312" w:hAnsi="仿宋" w:eastAsia="仿宋_GB2312"/>
          <w:sz w:val="24"/>
        </w:rPr>
      </w:pPr>
    </w:p>
    <w:p>
      <w:pPr>
        <w:spacing w:line="360" w:lineRule="auto"/>
        <w:ind w:firstLine="480" w:firstLineChars="200"/>
        <w:rPr>
          <w:rFonts w:hint="eastAsia" w:ascii="仿宋_GB2312" w:hAnsi="仿宋" w:eastAsia="仿宋_GB2312"/>
          <w:sz w:val="24"/>
        </w:rPr>
      </w:pPr>
    </w:p>
    <w:p>
      <w:pPr>
        <w:spacing w:line="360" w:lineRule="auto"/>
        <w:ind w:firstLine="480" w:firstLineChars="200"/>
        <w:rPr>
          <w:rFonts w:hint="eastAsia" w:ascii="仿宋_GB2312" w:hAnsi="仿宋" w:eastAsia="仿宋_GB2312"/>
          <w:sz w:val="24"/>
        </w:rPr>
      </w:pPr>
    </w:p>
    <w:p>
      <w:pPr>
        <w:spacing w:line="360" w:lineRule="auto"/>
        <w:ind w:firstLine="480" w:firstLineChars="200"/>
        <w:rPr>
          <w:rFonts w:hint="eastAsia" w:ascii="仿宋_GB2312" w:hAnsi="仿宋" w:eastAsia="仿宋_GB2312"/>
          <w:sz w:val="24"/>
        </w:rPr>
      </w:pPr>
    </w:p>
    <w:p>
      <w:pPr>
        <w:spacing w:line="360" w:lineRule="auto"/>
        <w:ind w:firstLine="480" w:firstLineChars="200"/>
        <w:rPr>
          <w:rFonts w:hint="eastAsia" w:ascii="仿宋_GB2312" w:hAnsi="仿宋" w:eastAsia="仿宋_GB2312"/>
          <w:sz w:val="24"/>
        </w:rPr>
      </w:pPr>
    </w:p>
    <w:p>
      <w:pPr>
        <w:spacing w:line="360" w:lineRule="auto"/>
        <w:ind w:firstLine="480" w:firstLineChars="200"/>
        <w:rPr>
          <w:rFonts w:hint="eastAsia" w:ascii="仿宋_GB2312" w:hAnsi="仿宋" w:eastAsia="仿宋_GB2312"/>
          <w:sz w:val="24"/>
        </w:rPr>
      </w:pPr>
    </w:p>
    <w:p>
      <w:pPr>
        <w:spacing w:line="360" w:lineRule="auto"/>
        <w:ind w:firstLine="480" w:firstLineChars="200"/>
        <w:rPr>
          <w:rFonts w:hint="eastAsia" w:ascii="仿宋_GB2312" w:hAnsi="仿宋" w:eastAsia="仿宋_GB2312"/>
          <w:sz w:val="24"/>
        </w:rPr>
      </w:pPr>
    </w:p>
    <w:p>
      <w:pPr>
        <w:spacing w:line="360" w:lineRule="auto"/>
        <w:jc w:val="left"/>
        <w:rPr>
          <w:rFonts w:ascii="黑体" w:hAnsi="宋体" w:eastAsia="黑体" w:cs="Times New Roman"/>
          <w:b/>
          <w:sz w:val="24"/>
        </w:rPr>
      </w:pPr>
      <w:r>
        <w:rPr>
          <w:rFonts w:hint="eastAsia" w:ascii="黑体" w:hAnsi="宋体" w:eastAsia="黑体" w:cs="Times New Roman"/>
          <w:b/>
          <w:sz w:val="24"/>
        </w:rPr>
        <w:t>附录1：</w:t>
      </w:r>
    </w:p>
    <w:p>
      <w:pPr>
        <w:spacing w:line="360" w:lineRule="auto"/>
        <w:ind w:firstLine="482" w:firstLineChars="200"/>
        <w:jc w:val="center"/>
        <w:rPr>
          <w:rFonts w:ascii="黑体" w:hAnsi="宋体" w:eastAsia="黑体" w:cs="Times New Roman"/>
          <w:b/>
          <w:sz w:val="24"/>
        </w:rPr>
      </w:pPr>
      <w:r>
        <w:rPr>
          <w:rFonts w:hint="eastAsia" w:ascii="黑体" w:hAnsi="宋体" w:eastAsia="黑体" w:cs="Times New Roman"/>
          <w:b/>
          <w:sz w:val="24"/>
        </w:rPr>
        <w:t>20</w:t>
      </w:r>
      <w:r>
        <w:rPr>
          <w:rFonts w:hint="eastAsia" w:ascii="黑体" w:hAnsi="宋体" w:eastAsia="黑体" w:cs="Times New Roman"/>
          <w:b/>
          <w:sz w:val="24"/>
          <w:lang w:val="en-US" w:eastAsia="zh-CN"/>
        </w:rPr>
        <w:t>21</w:t>
      </w:r>
      <w:r>
        <w:rPr>
          <w:rFonts w:hint="eastAsia" w:ascii="黑体" w:hAnsi="宋体" w:eastAsia="黑体" w:cs="Times New Roman"/>
          <w:b/>
          <w:sz w:val="24"/>
        </w:rPr>
        <w:t>年内蒙古自治区高职院校物流技能竞赛日程安排</w:t>
      </w:r>
    </w:p>
    <w:p>
      <w:pPr>
        <w:spacing w:line="360" w:lineRule="auto"/>
        <w:ind w:firstLine="482" w:firstLineChars="200"/>
        <w:jc w:val="center"/>
        <w:rPr>
          <w:rFonts w:ascii="黑体" w:hAnsi="宋体" w:eastAsia="黑体" w:cs="Times New Roman"/>
          <w:b/>
          <w:sz w:val="24"/>
        </w:rPr>
      </w:pPr>
    </w:p>
    <w:tbl>
      <w:tblPr>
        <w:tblStyle w:val="12"/>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852"/>
        <w:gridCol w:w="2756"/>
        <w:gridCol w:w="2530"/>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日期</w:t>
            </w: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时间</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内  容</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地点</w:t>
            </w:r>
          </w:p>
        </w:tc>
        <w:tc>
          <w:tcPr>
            <w:tcW w:w="140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主持人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restart"/>
            <w:textDirection w:val="tbRlV"/>
            <w:vAlign w:val="center"/>
          </w:tcPr>
          <w:p>
            <w:pPr>
              <w:ind w:left="113" w:right="113"/>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20</w:t>
            </w:r>
            <w:r>
              <w:rPr>
                <w:rFonts w:hint="eastAsia" w:ascii="Times New Roman" w:hAnsi="Times New Roman" w:eastAsia="宋体" w:cs="Times New Roman"/>
                <w:sz w:val="18"/>
                <w:szCs w:val="18"/>
                <w:lang w:val="en-US" w:eastAsia="zh-CN"/>
              </w:rPr>
              <w:t>21</w:t>
            </w:r>
            <w:r>
              <w:rPr>
                <w:rFonts w:hint="eastAsia" w:ascii="Times New Roman" w:hAnsi="Times New Roman" w:eastAsia="宋体" w:cs="Times New Roman"/>
                <w:sz w:val="18"/>
                <w:szCs w:val="18"/>
              </w:rPr>
              <w:t>年4月</w:t>
            </w:r>
            <w:r>
              <w:rPr>
                <w:rFonts w:hint="eastAsia" w:ascii="Times New Roman" w:hAnsi="Times New Roman" w:eastAsia="宋体" w:cs="Times New Roman"/>
                <w:sz w:val="18"/>
                <w:szCs w:val="18"/>
                <w:lang w:val="en-US" w:eastAsia="zh-CN"/>
              </w:rPr>
              <w:t>29</w:t>
            </w:r>
            <w:r>
              <w:rPr>
                <w:rFonts w:hint="eastAsia" w:ascii="Times New Roman" w:hAnsi="Times New Roman" w:eastAsia="宋体" w:cs="Times New Roman"/>
                <w:sz w:val="18"/>
                <w:szCs w:val="18"/>
              </w:rPr>
              <w:t>日</w:t>
            </w: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8：30—9：30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报到</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lang w:val="en-US" w:eastAsia="zh-CN"/>
              </w:rPr>
              <w:t>1号实训室113</w:t>
            </w:r>
            <w:r>
              <w:rPr>
                <w:rFonts w:hint="eastAsia" w:ascii="Times New Roman" w:hAnsi="Times New Roman" w:eastAsia="宋体" w:cs="Times New Roman"/>
                <w:sz w:val="18"/>
                <w:szCs w:val="18"/>
              </w:rPr>
              <w:t>会议室</w:t>
            </w:r>
          </w:p>
        </w:tc>
        <w:tc>
          <w:tcPr>
            <w:tcW w:w="1400" w:type="dxa"/>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赵建飞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continue"/>
            <w:textDirection w:val="tbRlV"/>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9：30—10：30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物流技能竞赛预备会议</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lang w:val="en-US" w:eastAsia="zh-CN"/>
              </w:rPr>
              <w:t>1号实训室113</w:t>
            </w:r>
            <w:r>
              <w:rPr>
                <w:rFonts w:hint="eastAsia" w:ascii="Times New Roman" w:hAnsi="Times New Roman" w:eastAsia="宋体" w:cs="Times New Roman"/>
                <w:sz w:val="18"/>
                <w:szCs w:val="18"/>
              </w:rPr>
              <w:t>会议室</w:t>
            </w:r>
          </w:p>
        </w:tc>
        <w:tc>
          <w:tcPr>
            <w:tcW w:w="1400" w:type="dxa"/>
            <w:vAlign w:val="center"/>
          </w:tcPr>
          <w:p>
            <w:pPr>
              <w:jc w:val="center"/>
              <w:rPr>
                <w:rFonts w:hint="eastAsia" w:ascii="Times New Roman" w:hAnsi="Times New Roman" w:eastAsia="宋体" w:cs="Times New Roman"/>
                <w:sz w:val="18"/>
                <w:szCs w:val="18"/>
                <w:lang w:eastAsia="zh-CN"/>
              </w:rPr>
            </w:pPr>
            <w:r>
              <w:rPr>
                <w:rFonts w:hint="eastAsia" w:ascii="Times New Roman" w:hAnsi="Times New Roman" w:eastAsia="宋体" w:cs="Times New Roman"/>
                <w:sz w:val="18"/>
                <w:szCs w:val="18"/>
                <w:lang w:val="en-US" w:eastAsia="zh-CN"/>
              </w:rPr>
              <w:t>李卫东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continue"/>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10：30—11：30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参赛队抽签</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lang w:val="en-US" w:eastAsia="zh-CN"/>
              </w:rPr>
              <w:t>1号实训室113</w:t>
            </w:r>
            <w:r>
              <w:rPr>
                <w:rFonts w:hint="eastAsia" w:ascii="Times New Roman" w:hAnsi="Times New Roman" w:eastAsia="宋体" w:cs="Times New Roman"/>
                <w:sz w:val="18"/>
                <w:szCs w:val="18"/>
              </w:rPr>
              <w:t>会议室</w:t>
            </w:r>
          </w:p>
        </w:tc>
        <w:tc>
          <w:tcPr>
            <w:tcW w:w="1400" w:type="dxa"/>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郝  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continue"/>
            <w:textDirection w:val="tbRlV"/>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13：30—13：50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参赛队检录、入场</w:t>
            </w:r>
          </w:p>
        </w:tc>
        <w:tc>
          <w:tcPr>
            <w:tcW w:w="2530" w:type="dxa"/>
            <w:vAlign w:val="center"/>
          </w:tcPr>
          <w:p>
            <w:pPr>
              <w:jc w:val="center"/>
              <w:rPr>
                <w:rFonts w:hint="default" w:ascii="Times New Roman" w:hAnsi="Times New Roman" w:eastAsia="宋体" w:cs="Times New Roman"/>
                <w:sz w:val="18"/>
                <w:szCs w:val="18"/>
                <w:lang w:val="en-US"/>
              </w:rPr>
            </w:pPr>
            <w:r>
              <w:rPr>
                <w:rFonts w:hint="eastAsia" w:ascii="Times New Roman" w:hAnsi="Times New Roman" w:eastAsia="宋体" w:cs="Times New Roman"/>
                <w:sz w:val="18"/>
                <w:szCs w:val="18"/>
                <w:lang w:val="en-US" w:eastAsia="zh-CN"/>
              </w:rPr>
              <w:t>1号实训室方案设计室</w:t>
            </w:r>
          </w:p>
        </w:tc>
        <w:tc>
          <w:tcPr>
            <w:tcW w:w="140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lang w:val="en-US" w:eastAsia="zh-CN"/>
              </w:rPr>
              <w:t>郝  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continue"/>
            <w:textDirection w:val="tbRlV"/>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14：</w:t>
            </w:r>
            <w:r>
              <w:rPr>
                <w:rFonts w:hint="eastAsia" w:cs="Times New Roman"/>
                <w:sz w:val="18"/>
                <w:szCs w:val="18"/>
                <w:lang w:val="en-US" w:eastAsia="zh-CN"/>
              </w:rPr>
              <w:t>0</w:t>
            </w:r>
            <w:r>
              <w:rPr>
                <w:rFonts w:hint="eastAsia" w:ascii="Times New Roman" w:hAnsi="Times New Roman" w:eastAsia="宋体" w:cs="Times New Roman"/>
                <w:sz w:val="18"/>
                <w:szCs w:val="18"/>
              </w:rPr>
              <w:t>0—1</w:t>
            </w:r>
            <w:r>
              <w:rPr>
                <w:rFonts w:hint="eastAsia" w:ascii="Times New Roman" w:hAnsi="Times New Roman" w:eastAsia="宋体" w:cs="Times New Roman"/>
                <w:sz w:val="18"/>
                <w:szCs w:val="18"/>
                <w:lang w:val="en-US" w:eastAsia="zh-CN"/>
              </w:rPr>
              <w:t>7</w:t>
            </w:r>
            <w:r>
              <w:rPr>
                <w:rFonts w:hint="eastAsia" w:ascii="Times New Roman" w:hAnsi="Times New Roman" w:eastAsia="宋体" w:cs="Times New Roman"/>
                <w:sz w:val="18"/>
                <w:szCs w:val="18"/>
              </w:rPr>
              <w:t>：</w:t>
            </w:r>
            <w:r>
              <w:rPr>
                <w:rFonts w:hint="eastAsia" w:cs="Times New Roman"/>
                <w:sz w:val="18"/>
                <w:szCs w:val="18"/>
                <w:lang w:val="en-US" w:eastAsia="zh-CN"/>
              </w:rPr>
              <w:t>0</w:t>
            </w:r>
            <w:r>
              <w:rPr>
                <w:rFonts w:hint="eastAsia" w:ascii="Times New Roman" w:hAnsi="Times New Roman" w:eastAsia="宋体" w:cs="Times New Roman"/>
                <w:sz w:val="18"/>
                <w:szCs w:val="18"/>
              </w:rPr>
              <w:t>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所有参赛队方案设计比赛</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lang w:val="en-US" w:eastAsia="zh-CN"/>
              </w:rPr>
              <w:t>1号实训室方案设计室</w:t>
            </w:r>
          </w:p>
        </w:tc>
        <w:tc>
          <w:tcPr>
            <w:tcW w:w="140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lang w:val="en-US" w:eastAsia="zh-CN"/>
              </w:rPr>
              <w:t>郝  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continue"/>
            <w:textDirection w:val="tbRlV"/>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hint="eastAsia" w:ascii="Times New Roman" w:hAnsi="Times New Roman" w:eastAsia="宋体" w:cs="Times New Roman"/>
                <w:kern w:val="2"/>
                <w:sz w:val="18"/>
                <w:szCs w:val="18"/>
                <w:lang w:val="en-US" w:eastAsia="zh-CN" w:bidi="ar-SA"/>
              </w:rPr>
            </w:pPr>
            <w:r>
              <w:rPr>
                <w:rFonts w:hint="eastAsia" w:cs="Times New Roman"/>
                <w:sz w:val="18"/>
                <w:szCs w:val="18"/>
                <w:lang w:val="en-US" w:eastAsia="zh-CN"/>
              </w:rPr>
              <w:t>17</w:t>
            </w:r>
            <w:r>
              <w:rPr>
                <w:rFonts w:hint="eastAsia" w:ascii="Times New Roman" w:hAnsi="Times New Roman" w:eastAsia="宋体" w:cs="Times New Roman"/>
                <w:sz w:val="18"/>
                <w:szCs w:val="18"/>
              </w:rPr>
              <w:t>：</w:t>
            </w:r>
            <w:r>
              <w:rPr>
                <w:rFonts w:hint="eastAsia" w:cs="Times New Roman"/>
                <w:sz w:val="18"/>
                <w:szCs w:val="18"/>
                <w:lang w:val="en-US" w:eastAsia="zh-CN"/>
              </w:rPr>
              <w:t>3</w:t>
            </w:r>
            <w:r>
              <w:rPr>
                <w:rFonts w:hint="eastAsia" w:ascii="Times New Roman" w:hAnsi="Times New Roman" w:eastAsia="宋体" w:cs="Times New Roman"/>
                <w:sz w:val="18"/>
                <w:szCs w:val="18"/>
              </w:rPr>
              <w:t>0—1</w:t>
            </w:r>
            <w:r>
              <w:rPr>
                <w:rFonts w:hint="eastAsia" w:cs="Times New Roman"/>
                <w:sz w:val="18"/>
                <w:szCs w:val="18"/>
                <w:lang w:val="en-US" w:eastAsia="zh-CN"/>
              </w:rPr>
              <w:t>8</w:t>
            </w:r>
            <w:r>
              <w:rPr>
                <w:rFonts w:hint="eastAsia" w:ascii="Times New Roman" w:hAnsi="Times New Roman" w:eastAsia="宋体" w:cs="Times New Roman"/>
                <w:sz w:val="18"/>
                <w:szCs w:val="18"/>
              </w:rPr>
              <w:t>：</w:t>
            </w:r>
            <w:r>
              <w:rPr>
                <w:rFonts w:hint="eastAsia" w:cs="Times New Roman"/>
                <w:sz w:val="18"/>
                <w:szCs w:val="18"/>
                <w:lang w:val="en-US" w:eastAsia="zh-CN"/>
              </w:rPr>
              <w:t>3</w:t>
            </w:r>
            <w:r>
              <w:rPr>
                <w:rFonts w:hint="eastAsia" w:ascii="Times New Roman" w:hAnsi="Times New Roman" w:eastAsia="宋体" w:cs="Times New Roman"/>
                <w:sz w:val="18"/>
                <w:szCs w:val="18"/>
              </w:rPr>
              <w:t>0</w:t>
            </w:r>
          </w:p>
        </w:tc>
        <w:tc>
          <w:tcPr>
            <w:tcW w:w="2756" w:type="dxa"/>
            <w:vAlign w:val="center"/>
          </w:tcPr>
          <w:p>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rPr>
              <w:t>晚餐</w:t>
            </w:r>
          </w:p>
        </w:tc>
        <w:tc>
          <w:tcPr>
            <w:tcW w:w="2530" w:type="dxa"/>
            <w:vAlign w:val="center"/>
          </w:tcPr>
          <w:p>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rPr>
              <w:t>学生食堂</w:t>
            </w:r>
          </w:p>
        </w:tc>
        <w:tc>
          <w:tcPr>
            <w:tcW w:w="1400" w:type="dxa"/>
            <w:vAlign w:val="center"/>
          </w:tcPr>
          <w:p>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rPr>
              <w:t>胡生怀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restart"/>
            <w:textDirection w:val="tbRlV"/>
            <w:vAlign w:val="center"/>
          </w:tcPr>
          <w:p>
            <w:pPr>
              <w:ind w:left="113" w:right="113"/>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20</w:t>
            </w:r>
            <w:r>
              <w:rPr>
                <w:rFonts w:hint="eastAsia" w:ascii="Times New Roman" w:hAnsi="Times New Roman" w:eastAsia="宋体" w:cs="Times New Roman"/>
                <w:sz w:val="18"/>
                <w:szCs w:val="18"/>
                <w:lang w:val="en-US" w:eastAsia="zh-CN"/>
              </w:rPr>
              <w:t>21</w:t>
            </w:r>
            <w:r>
              <w:rPr>
                <w:rFonts w:hint="eastAsia" w:ascii="Times New Roman" w:hAnsi="Times New Roman" w:eastAsia="宋体" w:cs="Times New Roman"/>
                <w:sz w:val="18"/>
                <w:szCs w:val="18"/>
              </w:rPr>
              <w:t>年4月</w:t>
            </w:r>
            <w:r>
              <w:rPr>
                <w:rFonts w:hint="eastAsia" w:ascii="Times New Roman" w:hAnsi="Times New Roman" w:eastAsia="宋体" w:cs="Times New Roman"/>
                <w:sz w:val="18"/>
                <w:szCs w:val="18"/>
                <w:lang w:val="en-US" w:eastAsia="zh-CN"/>
              </w:rPr>
              <w:t>30</w:t>
            </w:r>
            <w:r>
              <w:rPr>
                <w:rFonts w:hint="eastAsia" w:ascii="Times New Roman" w:hAnsi="Times New Roman" w:eastAsia="宋体" w:cs="Times New Roman"/>
                <w:sz w:val="18"/>
                <w:szCs w:val="18"/>
              </w:rPr>
              <w:t>日</w:t>
            </w: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lang w:val="en-US" w:eastAsia="zh-CN"/>
              </w:rPr>
              <w:t>8</w:t>
            </w:r>
            <w:r>
              <w:rPr>
                <w:rFonts w:hint="eastAsia" w:ascii="Times New Roman" w:hAnsi="Times New Roman" w:eastAsia="宋体" w:cs="Times New Roman"/>
                <w:sz w:val="18"/>
                <w:szCs w:val="18"/>
              </w:rPr>
              <w:t>：00—</w:t>
            </w:r>
            <w:r>
              <w:rPr>
                <w:rFonts w:hint="eastAsia" w:ascii="Times New Roman" w:hAnsi="Times New Roman" w:eastAsia="宋体" w:cs="Times New Roman"/>
                <w:sz w:val="18"/>
                <w:szCs w:val="18"/>
                <w:lang w:val="en-US" w:eastAsia="zh-CN"/>
              </w:rPr>
              <w:t>8</w:t>
            </w:r>
            <w:r>
              <w:rPr>
                <w:rFonts w:hint="eastAsia" w:ascii="Times New Roman" w:hAnsi="Times New Roman" w:eastAsia="宋体" w:cs="Times New Roman"/>
                <w:sz w:val="18"/>
                <w:szCs w:val="18"/>
              </w:rPr>
              <w:t>：</w:t>
            </w:r>
            <w:r>
              <w:rPr>
                <w:rFonts w:hint="eastAsia" w:ascii="Times New Roman" w:hAnsi="Times New Roman" w:eastAsia="宋体" w:cs="Times New Roman"/>
                <w:sz w:val="18"/>
                <w:szCs w:val="18"/>
                <w:lang w:val="en-US" w:eastAsia="zh-CN"/>
              </w:rPr>
              <w:t>2</w:t>
            </w:r>
            <w:r>
              <w:rPr>
                <w:rFonts w:hint="eastAsia" w:ascii="Times New Roman" w:hAnsi="Times New Roman" w:eastAsia="宋体" w:cs="Times New Roman"/>
                <w:sz w:val="18"/>
                <w:szCs w:val="18"/>
              </w:rPr>
              <w:t>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参赛队检录、入场</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物流实训中心</w:t>
            </w:r>
          </w:p>
        </w:tc>
        <w:tc>
          <w:tcPr>
            <w:tcW w:w="140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lang w:val="en-US" w:eastAsia="zh-CN"/>
              </w:rPr>
              <w:t>郝  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continue"/>
            <w:textDirection w:val="tbRlV"/>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8</w:t>
            </w:r>
            <w:r>
              <w:rPr>
                <w:rFonts w:hint="eastAsia" w:ascii="Times New Roman" w:hAnsi="Times New Roman" w:eastAsia="宋体" w:cs="Times New Roman"/>
                <w:sz w:val="18"/>
                <w:szCs w:val="18"/>
              </w:rPr>
              <w:t>：</w:t>
            </w:r>
            <w:r>
              <w:rPr>
                <w:rFonts w:hint="eastAsia" w:ascii="Times New Roman" w:hAnsi="Times New Roman" w:eastAsia="宋体" w:cs="Times New Roman"/>
                <w:sz w:val="18"/>
                <w:szCs w:val="18"/>
                <w:lang w:val="en-US" w:eastAsia="zh-CN"/>
              </w:rPr>
              <w:t>2</w:t>
            </w:r>
            <w:r>
              <w:rPr>
                <w:rFonts w:hint="eastAsia" w:ascii="Times New Roman" w:hAnsi="Times New Roman" w:eastAsia="宋体" w:cs="Times New Roman"/>
                <w:sz w:val="18"/>
                <w:szCs w:val="18"/>
              </w:rPr>
              <w:t>0—9：</w:t>
            </w:r>
            <w:r>
              <w:rPr>
                <w:rFonts w:hint="eastAsia" w:ascii="Times New Roman" w:hAnsi="Times New Roman" w:eastAsia="宋体" w:cs="Times New Roman"/>
                <w:sz w:val="18"/>
                <w:szCs w:val="18"/>
                <w:lang w:val="en-US" w:eastAsia="zh-CN"/>
              </w:rPr>
              <w:t>00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1号参赛队实施方案</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物流实训中心</w:t>
            </w:r>
          </w:p>
        </w:tc>
        <w:tc>
          <w:tcPr>
            <w:tcW w:w="140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裁判长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continue"/>
            <w:textDirection w:val="tbRlV"/>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9：</w:t>
            </w:r>
            <w:r>
              <w:rPr>
                <w:rFonts w:hint="eastAsia" w:ascii="Times New Roman" w:hAnsi="Times New Roman" w:eastAsia="宋体" w:cs="Times New Roman"/>
                <w:sz w:val="18"/>
                <w:szCs w:val="18"/>
                <w:lang w:val="en-US" w:eastAsia="zh-CN"/>
              </w:rPr>
              <w:t>10</w:t>
            </w:r>
            <w:r>
              <w:rPr>
                <w:rFonts w:hint="eastAsia" w:ascii="Times New Roman" w:hAnsi="Times New Roman" w:eastAsia="宋体" w:cs="Times New Roman"/>
                <w:sz w:val="18"/>
                <w:szCs w:val="18"/>
              </w:rPr>
              <w:t>—</w:t>
            </w:r>
            <w:r>
              <w:rPr>
                <w:rFonts w:hint="eastAsia" w:ascii="Times New Roman" w:hAnsi="Times New Roman" w:eastAsia="宋体" w:cs="Times New Roman"/>
                <w:sz w:val="18"/>
                <w:szCs w:val="18"/>
                <w:lang w:val="en-US" w:eastAsia="zh-CN"/>
              </w:rPr>
              <w:t>9</w:t>
            </w:r>
            <w:r>
              <w:rPr>
                <w:rFonts w:hint="eastAsia" w:ascii="Times New Roman" w:hAnsi="Times New Roman" w:eastAsia="宋体" w:cs="Times New Roman"/>
                <w:sz w:val="18"/>
                <w:szCs w:val="18"/>
              </w:rPr>
              <w:t>：</w:t>
            </w:r>
            <w:r>
              <w:rPr>
                <w:rFonts w:hint="eastAsia" w:ascii="Times New Roman" w:hAnsi="Times New Roman" w:eastAsia="宋体" w:cs="Times New Roman"/>
                <w:sz w:val="18"/>
                <w:szCs w:val="18"/>
                <w:lang w:val="en-US" w:eastAsia="zh-CN"/>
              </w:rPr>
              <w:t>5</w:t>
            </w:r>
            <w:r>
              <w:rPr>
                <w:rFonts w:hint="eastAsia" w:ascii="Times New Roman" w:hAnsi="Times New Roman" w:eastAsia="宋体" w:cs="Times New Roman"/>
                <w:sz w:val="18"/>
                <w:szCs w:val="18"/>
              </w:rPr>
              <w:t>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2号参赛队实施方案</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物流实训中心</w:t>
            </w:r>
          </w:p>
        </w:tc>
        <w:tc>
          <w:tcPr>
            <w:tcW w:w="140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裁判长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continue"/>
            <w:textDirection w:val="tbRlV"/>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10：</w:t>
            </w:r>
            <w:r>
              <w:rPr>
                <w:rFonts w:hint="eastAsia" w:ascii="Times New Roman" w:hAnsi="Times New Roman" w:eastAsia="宋体" w:cs="Times New Roman"/>
                <w:sz w:val="18"/>
                <w:szCs w:val="18"/>
                <w:lang w:val="en-US" w:eastAsia="zh-CN"/>
              </w:rPr>
              <w:t>0</w:t>
            </w:r>
            <w:r>
              <w:rPr>
                <w:rFonts w:hint="eastAsia" w:ascii="Times New Roman" w:hAnsi="Times New Roman" w:eastAsia="宋体" w:cs="Times New Roman"/>
                <w:sz w:val="18"/>
                <w:szCs w:val="18"/>
              </w:rPr>
              <w:t>0—1</w:t>
            </w:r>
            <w:r>
              <w:rPr>
                <w:rFonts w:hint="eastAsia" w:ascii="Times New Roman" w:hAnsi="Times New Roman" w:eastAsia="宋体" w:cs="Times New Roman"/>
                <w:sz w:val="18"/>
                <w:szCs w:val="18"/>
                <w:lang w:val="en-US" w:eastAsia="zh-CN"/>
              </w:rPr>
              <w:t>0</w:t>
            </w:r>
            <w:r>
              <w:rPr>
                <w:rFonts w:hint="eastAsia" w:ascii="Times New Roman" w:hAnsi="Times New Roman" w:eastAsia="宋体" w:cs="Times New Roman"/>
                <w:sz w:val="18"/>
                <w:szCs w:val="18"/>
              </w:rPr>
              <w:t>：</w:t>
            </w:r>
            <w:r>
              <w:rPr>
                <w:rFonts w:hint="eastAsia" w:ascii="Times New Roman" w:hAnsi="Times New Roman" w:eastAsia="宋体" w:cs="Times New Roman"/>
                <w:sz w:val="18"/>
                <w:szCs w:val="18"/>
                <w:lang w:val="en-US" w:eastAsia="zh-CN"/>
              </w:rPr>
              <w:t>4</w:t>
            </w:r>
            <w:r>
              <w:rPr>
                <w:rFonts w:hint="eastAsia" w:ascii="Times New Roman" w:hAnsi="Times New Roman" w:eastAsia="宋体" w:cs="Times New Roman"/>
                <w:sz w:val="18"/>
                <w:szCs w:val="18"/>
              </w:rPr>
              <w:t>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3号参赛队实施方案</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物流实训中心</w:t>
            </w:r>
          </w:p>
        </w:tc>
        <w:tc>
          <w:tcPr>
            <w:tcW w:w="140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裁判长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continue"/>
            <w:textDirection w:val="tbRlV"/>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lang w:val="en-US" w:eastAsia="zh-CN"/>
              </w:rPr>
              <w:t>10</w:t>
            </w:r>
            <w:r>
              <w:rPr>
                <w:rFonts w:hint="eastAsia" w:ascii="Times New Roman" w:hAnsi="Times New Roman" w:eastAsia="宋体" w:cs="Times New Roman"/>
                <w:sz w:val="18"/>
                <w:szCs w:val="18"/>
              </w:rPr>
              <w:t>：</w:t>
            </w:r>
            <w:r>
              <w:rPr>
                <w:rFonts w:hint="eastAsia" w:ascii="Times New Roman" w:hAnsi="Times New Roman" w:eastAsia="宋体" w:cs="Times New Roman"/>
                <w:sz w:val="18"/>
                <w:szCs w:val="18"/>
                <w:lang w:val="en-US" w:eastAsia="zh-CN"/>
              </w:rPr>
              <w:t>5</w:t>
            </w:r>
            <w:r>
              <w:rPr>
                <w:rFonts w:hint="eastAsia" w:ascii="Times New Roman" w:hAnsi="Times New Roman" w:eastAsia="宋体" w:cs="Times New Roman"/>
                <w:sz w:val="18"/>
                <w:szCs w:val="18"/>
              </w:rPr>
              <w:t>0—11：</w:t>
            </w:r>
            <w:r>
              <w:rPr>
                <w:rFonts w:hint="eastAsia" w:ascii="Times New Roman" w:hAnsi="Times New Roman" w:eastAsia="宋体" w:cs="Times New Roman"/>
                <w:sz w:val="18"/>
                <w:szCs w:val="18"/>
                <w:lang w:val="en-US" w:eastAsia="zh-CN"/>
              </w:rPr>
              <w:t>3</w:t>
            </w:r>
            <w:r>
              <w:rPr>
                <w:rFonts w:hint="eastAsia" w:ascii="Times New Roman" w:hAnsi="Times New Roman" w:eastAsia="宋体" w:cs="Times New Roman"/>
                <w:sz w:val="18"/>
                <w:szCs w:val="18"/>
              </w:rPr>
              <w:t>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4号参赛队实施方案</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物流实训中心</w:t>
            </w:r>
          </w:p>
        </w:tc>
        <w:tc>
          <w:tcPr>
            <w:tcW w:w="140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裁判长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continue"/>
            <w:textDirection w:val="tbRlV"/>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11：</w:t>
            </w:r>
            <w:r>
              <w:rPr>
                <w:rFonts w:hint="eastAsia" w:ascii="Times New Roman" w:hAnsi="Times New Roman" w:eastAsia="宋体" w:cs="Times New Roman"/>
                <w:sz w:val="18"/>
                <w:szCs w:val="18"/>
                <w:lang w:val="en-US" w:eastAsia="zh-CN"/>
              </w:rPr>
              <w:t>4</w:t>
            </w:r>
            <w:r>
              <w:rPr>
                <w:rFonts w:hint="eastAsia" w:ascii="Times New Roman" w:hAnsi="Times New Roman" w:eastAsia="宋体" w:cs="Times New Roman"/>
                <w:sz w:val="18"/>
                <w:szCs w:val="18"/>
              </w:rPr>
              <w:t>0—12：</w:t>
            </w:r>
            <w:r>
              <w:rPr>
                <w:rFonts w:hint="eastAsia" w:ascii="Times New Roman" w:hAnsi="Times New Roman" w:eastAsia="宋体" w:cs="Times New Roman"/>
                <w:sz w:val="18"/>
                <w:szCs w:val="18"/>
                <w:lang w:val="en-US" w:eastAsia="zh-CN"/>
              </w:rPr>
              <w:t>1</w:t>
            </w:r>
            <w:r>
              <w:rPr>
                <w:rFonts w:hint="eastAsia" w:ascii="Times New Roman" w:hAnsi="Times New Roman" w:eastAsia="宋体" w:cs="Times New Roman"/>
                <w:sz w:val="18"/>
                <w:szCs w:val="18"/>
              </w:rPr>
              <w:t>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5号参赛队实施方案</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物流实训中心</w:t>
            </w:r>
          </w:p>
        </w:tc>
        <w:tc>
          <w:tcPr>
            <w:tcW w:w="140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裁判长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continue"/>
            <w:textDirection w:val="tbRlV"/>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12：</w:t>
            </w:r>
            <w:r>
              <w:rPr>
                <w:rFonts w:hint="eastAsia" w:ascii="Times New Roman" w:hAnsi="Times New Roman" w:eastAsia="宋体" w:cs="Times New Roman"/>
                <w:sz w:val="18"/>
                <w:szCs w:val="18"/>
                <w:lang w:val="en-US" w:eastAsia="zh-CN"/>
              </w:rPr>
              <w:t>1</w:t>
            </w:r>
            <w:r>
              <w:rPr>
                <w:rFonts w:hint="eastAsia" w:ascii="Times New Roman" w:hAnsi="Times New Roman" w:eastAsia="宋体" w:cs="Times New Roman"/>
                <w:sz w:val="18"/>
                <w:szCs w:val="18"/>
              </w:rPr>
              <w:t>0—13：</w:t>
            </w:r>
            <w:r>
              <w:rPr>
                <w:rFonts w:hint="eastAsia" w:ascii="Times New Roman" w:hAnsi="Times New Roman" w:eastAsia="宋体" w:cs="Times New Roman"/>
                <w:sz w:val="18"/>
                <w:szCs w:val="18"/>
                <w:lang w:val="en-US" w:eastAsia="zh-CN"/>
              </w:rPr>
              <w:t>1</w:t>
            </w:r>
            <w:r>
              <w:rPr>
                <w:rFonts w:hint="eastAsia" w:ascii="Times New Roman" w:hAnsi="Times New Roman" w:eastAsia="宋体" w:cs="Times New Roman"/>
                <w:sz w:val="18"/>
                <w:szCs w:val="18"/>
              </w:rPr>
              <w:t>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午餐休息</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学生食堂</w:t>
            </w:r>
          </w:p>
        </w:tc>
        <w:tc>
          <w:tcPr>
            <w:tcW w:w="1400" w:type="dxa"/>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顿  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continue"/>
            <w:textDirection w:val="tbRlV"/>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13：</w:t>
            </w:r>
            <w:r>
              <w:rPr>
                <w:rFonts w:hint="eastAsia" w:ascii="Times New Roman" w:hAnsi="Times New Roman" w:eastAsia="宋体" w:cs="Times New Roman"/>
                <w:sz w:val="18"/>
                <w:szCs w:val="18"/>
                <w:lang w:val="en-US" w:eastAsia="zh-CN"/>
              </w:rPr>
              <w:t>1</w:t>
            </w:r>
            <w:r>
              <w:rPr>
                <w:rFonts w:hint="eastAsia" w:ascii="Times New Roman" w:hAnsi="Times New Roman" w:eastAsia="宋体" w:cs="Times New Roman"/>
                <w:sz w:val="18"/>
                <w:szCs w:val="18"/>
              </w:rPr>
              <w:t>0—13：</w:t>
            </w:r>
            <w:r>
              <w:rPr>
                <w:rFonts w:hint="eastAsia" w:ascii="Times New Roman" w:hAnsi="Times New Roman" w:eastAsia="宋体" w:cs="Times New Roman"/>
                <w:sz w:val="18"/>
                <w:szCs w:val="18"/>
                <w:lang w:val="en-US" w:eastAsia="zh-CN"/>
              </w:rPr>
              <w:t>2</w:t>
            </w:r>
            <w:r>
              <w:rPr>
                <w:rFonts w:hint="eastAsia" w:ascii="Times New Roman" w:hAnsi="Times New Roman" w:eastAsia="宋体" w:cs="Times New Roman"/>
                <w:sz w:val="18"/>
                <w:szCs w:val="18"/>
              </w:rPr>
              <w:t>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参赛队检录、入场</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物流实训中心</w:t>
            </w:r>
          </w:p>
        </w:tc>
        <w:tc>
          <w:tcPr>
            <w:tcW w:w="140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lang w:val="en-US" w:eastAsia="zh-CN"/>
              </w:rPr>
              <w:t>郝  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continue"/>
            <w:textDirection w:val="tbRlV"/>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13：</w:t>
            </w:r>
            <w:r>
              <w:rPr>
                <w:rFonts w:hint="eastAsia" w:ascii="Times New Roman" w:hAnsi="Times New Roman" w:eastAsia="宋体" w:cs="Times New Roman"/>
                <w:sz w:val="18"/>
                <w:szCs w:val="18"/>
                <w:lang w:val="en-US" w:eastAsia="zh-CN"/>
              </w:rPr>
              <w:t>2</w:t>
            </w:r>
            <w:r>
              <w:rPr>
                <w:rFonts w:hint="eastAsia" w:ascii="Times New Roman" w:hAnsi="Times New Roman" w:eastAsia="宋体" w:cs="Times New Roman"/>
                <w:sz w:val="18"/>
                <w:szCs w:val="18"/>
              </w:rPr>
              <w:t>0—14：00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6号参赛队实施方案</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物流实训中心</w:t>
            </w:r>
          </w:p>
        </w:tc>
        <w:tc>
          <w:tcPr>
            <w:tcW w:w="140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裁判长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continue"/>
            <w:textDirection w:val="tbRlV"/>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14：10—14：</w:t>
            </w:r>
            <w:r>
              <w:rPr>
                <w:rFonts w:hint="eastAsia" w:ascii="Times New Roman" w:hAnsi="Times New Roman" w:eastAsia="宋体" w:cs="Times New Roman"/>
                <w:sz w:val="18"/>
                <w:szCs w:val="18"/>
                <w:lang w:val="en-US" w:eastAsia="zh-CN"/>
              </w:rPr>
              <w:t>5</w:t>
            </w:r>
            <w:r>
              <w:rPr>
                <w:rFonts w:hint="eastAsia" w:ascii="Times New Roman" w:hAnsi="Times New Roman" w:eastAsia="宋体" w:cs="Times New Roman"/>
                <w:sz w:val="18"/>
                <w:szCs w:val="18"/>
              </w:rPr>
              <w:t>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7号参赛队实施方案</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物流实训中心</w:t>
            </w:r>
          </w:p>
        </w:tc>
        <w:tc>
          <w:tcPr>
            <w:tcW w:w="140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裁判长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continue"/>
            <w:textDirection w:val="tbRlV"/>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1</w:t>
            </w:r>
            <w:r>
              <w:rPr>
                <w:rFonts w:hint="eastAsia" w:ascii="Times New Roman" w:hAnsi="Times New Roman" w:eastAsia="宋体" w:cs="Times New Roman"/>
                <w:sz w:val="18"/>
                <w:szCs w:val="18"/>
                <w:lang w:val="en-US" w:eastAsia="zh-CN"/>
              </w:rPr>
              <w:t>5：0</w:t>
            </w:r>
            <w:r>
              <w:rPr>
                <w:rFonts w:hint="eastAsia" w:ascii="Times New Roman" w:hAnsi="Times New Roman" w:eastAsia="宋体" w:cs="Times New Roman"/>
                <w:sz w:val="18"/>
                <w:szCs w:val="18"/>
              </w:rPr>
              <w:t>0—15：</w:t>
            </w:r>
            <w:r>
              <w:rPr>
                <w:rFonts w:hint="eastAsia" w:ascii="Times New Roman" w:hAnsi="Times New Roman" w:eastAsia="宋体" w:cs="Times New Roman"/>
                <w:sz w:val="18"/>
                <w:szCs w:val="18"/>
                <w:lang w:val="en-US" w:eastAsia="zh-CN"/>
              </w:rPr>
              <w:t>4</w:t>
            </w:r>
            <w:r>
              <w:rPr>
                <w:rFonts w:hint="eastAsia" w:ascii="Times New Roman" w:hAnsi="Times New Roman" w:eastAsia="宋体" w:cs="Times New Roman"/>
                <w:sz w:val="18"/>
                <w:szCs w:val="18"/>
              </w:rPr>
              <w:t>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8号参赛队实施方案</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物流实训中心</w:t>
            </w:r>
          </w:p>
        </w:tc>
        <w:tc>
          <w:tcPr>
            <w:tcW w:w="140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裁判长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continue"/>
            <w:textDirection w:val="tbRlV"/>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15：</w:t>
            </w:r>
            <w:r>
              <w:rPr>
                <w:rFonts w:hint="eastAsia" w:ascii="Times New Roman" w:hAnsi="Times New Roman" w:eastAsia="宋体" w:cs="Times New Roman"/>
                <w:sz w:val="18"/>
                <w:szCs w:val="18"/>
                <w:lang w:val="en-US" w:eastAsia="zh-CN"/>
              </w:rPr>
              <w:t>5</w:t>
            </w:r>
            <w:r>
              <w:rPr>
                <w:rFonts w:hint="eastAsia" w:ascii="Times New Roman" w:hAnsi="Times New Roman" w:eastAsia="宋体" w:cs="Times New Roman"/>
                <w:sz w:val="18"/>
                <w:szCs w:val="18"/>
              </w:rPr>
              <w:t>0—16：</w:t>
            </w:r>
            <w:r>
              <w:rPr>
                <w:rFonts w:hint="eastAsia" w:ascii="Times New Roman" w:hAnsi="Times New Roman" w:eastAsia="宋体" w:cs="Times New Roman"/>
                <w:sz w:val="18"/>
                <w:szCs w:val="18"/>
                <w:lang w:val="en-US" w:eastAsia="zh-CN"/>
              </w:rPr>
              <w:t>3</w:t>
            </w:r>
            <w:r>
              <w:rPr>
                <w:rFonts w:hint="eastAsia" w:ascii="Times New Roman" w:hAnsi="Times New Roman" w:eastAsia="宋体" w:cs="Times New Roman"/>
                <w:sz w:val="18"/>
                <w:szCs w:val="18"/>
              </w:rPr>
              <w:t>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9号参赛队实施方案</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物流实训中心</w:t>
            </w:r>
          </w:p>
        </w:tc>
        <w:tc>
          <w:tcPr>
            <w:tcW w:w="140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裁判长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continue"/>
            <w:textDirection w:val="tbRlV"/>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16：</w:t>
            </w:r>
            <w:r>
              <w:rPr>
                <w:rFonts w:hint="eastAsia" w:ascii="Times New Roman" w:hAnsi="Times New Roman" w:eastAsia="宋体" w:cs="Times New Roman"/>
                <w:sz w:val="18"/>
                <w:szCs w:val="18"/>
                <w:lang w:val="en-US" w:eastAsia="zh-CN"/>
              </w:rPr>
              <w:t>4</w:t>
            </w:r>
            <w:r>
              <w:rPr>
                <w:rFonts w:hint="eastAsia" w:ascii="Times New Roman" w:hAnsi="Times New Roman" w:eastAsia="宋体" w:cs="Times New Roman"/>
                <w:sz w:val="18"/>
                <w:szCs w:val="18"/>
              </w:rPr>
              <w:t>0—</w:t>
            </w:r>
            <w:r>
              <w:rPr>
                <w:rFonts w:hint="eastAsia" w:ascii="Times New Roman" w:hAnsi="Times New Roman" w:eastAsia="宋体" w:cs="Times New Roman"/>
                <w:sz w:val="18"/>
                <w:szCs w:val="18"/>
                <w:lang w:val="en-US" w:eastAsia="zh-CN"/>
              </w:rPr>
              <w:t>17</w:t>
            </w:r>
            <w:r>
              <w:rPr>
                <w:rFonts w:hint="eastAsia" w:ascii="Times New Roman" w:hAnsi="Times New Roman" w:eastAsia="宋体" w:cs="Times New Roman"/>
                <w:sz w:val="18"/>
                <w:szCs w:val="18"/>
              </w:rPr>
              <w:t>：</w:t>
            </w:r>
            <w:r>
              <w:rPr>
                <w:rFonts w:hint="eastAsia" w:ascii="Times New Roman" w:hAnsi="Times New Roman" w:eastAsia="宋体" w:cs="Times New Roman"/>
                <w:sz w:val="18"/>
                <w:szCs w:val="18"/>
                <w:lang w:val="en-US" w:eastAsia="zh-CN"/>
              </w:rPr>
              <w:t>1</w:t>
            </w:r>
            <w:r>
              <w:rPr>
                <w:rFonts w:hint="eastAsia" w:ascii="Times New Roman" w:hAnsi="Times New Roman" w:eastAsia="宋体" w:cs="Times New Roman"/>
                <w:sz w:val="18"/>
                <w:szCs w:val="18"/>
              </w:rPr>
              <w:t>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10号参赛队实施方案</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物流实训中心</w:t>
            </w:r>
          </w:p>
        </w:tc>
        <w:tc>
          <w:tcPr>
            <w:tcW w:w="140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裁判长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continue"/>
            <w:textDirection w:val="tbRlV"/>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1</w:t>
            </w:r>
            <w:r>
              <w:rPr>
                <w:rFonts w:hint="eastAsia" w:ascii="Times New Roman" w:hAnsi="Times New Roman" w:eastAsia="宋体" w:cs="Times New Roman"/>
                <w:sz w:val="18"/>
                <w:szCs w:val="18"/>
                <w:lang w:val="en-US" w:eastAsia="zh-CN"/>
              </w:rPr>
              <w:t>7</w:t>
            </w:r>
            <w:r>
              <w:rPr>
                <w:rFonts w:hint="eastAsia" w:ascii="Times New Roman" w:hAnsi="Times New Roman" w:eastAsia="宋体" w:cs="Times New Roman"/>
                <w:sz w:val="18"/>
                <w:szCs w:val="18"/>
              </w:rPr>
              <w:t>：</w:t>
            </w:r>
            <w:r>
              <w:rPr>
                <w:rFonts w:hint="eastAsia" w:ascii="Times New Roman" w:hAnsi="Times New Roman" w:eastAsia="宋体" w:cs="Times New Roman"/>
                <w:sz w:val="18"/>
                <w:szCs w:val="18"/>
                <w:lang w:val="en-US" w:eastAsia="zh-CN"/>
              </w:rPr>
              <w:t>2</w:t>
            </w:r>
            <w:r>
              <w:rPr>
                <w:rFonts w:hint="eastAsia" w:ascii="Times New Roman" w:hAnsi="Times New Roman" w:eastAsia="宋体" w:cs="Times New Roman"/>
                <w:sz w:val="18"/>
                <w:szCs w:val="18"/>
              </w:rPr>
              <w:t>0—1</w:t>
            </w:r>
            <w:r>
              <w:rPr>
                <w:rFonts w:hint="eastAsia" w:ascii="Times New Roman" w:hAnsi="Times New Roman" w:eastAsia="宋体" w:cs="Times New Roman"/>
                <w:sz w:val="18"/>
                <w:szCs w:val="18"/>
                <w:lang w:val="en-US" w:eastAsia="zh-CN"/>
              </w:rPr>
              <w:t>8</w:t>
            </w:r>
            <w:r>
              <w:rPr>
                <w:rFonts w:hint="eastAsia" w:ascii="Times New Roman" w:hAnsi="Times New Roman" w:eastAsia="宋体" w:cs="Times New Roman"/>
                <w:sz w:val="18"/>
                <w:szCs w:val="18"/>
              </w:rPr>
              <w:t>：</w:t>
            </w:r>
            <w:r>
              <w:rPr>
                <w:rFonts w:hint="eastAsia" w:ascii="Times New Roman" w:hAnsi="Times New Roman" w:eastAsia="宋体" w:cs="Times New Roman"/>
                <w:sz w:val="18"/>
                <w:szCs w:val="18"/>
                <w:lang w:val="en-US" w:eastAsia="zh-CN"/>
              </w:rPr>
              <w:t>0</w:t>
            </w:r>
            <w:r>
              <w:rPr>
                <w:rFonts w:hint="eastAsia" w:ascii="Times New Roman" w:hAnsi="Times New Roman" w:eastAsia="宋体" w:cs="Times New Roman"/>
                <w:sz w:val="18"/>
                <w:szCs w:val="18"/>
              </w:rPr>
              <w:t>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11号参赛队实施方案</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物流实训中心</w:t>
            </w:r>
          </w:p>
        </w:tc>
        <w:tc>
          <w:tcPr>
            <w:tcW w:w="140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裁判长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9" w:type="dxa"/>
            <w:vMerge w:val="continue"/>
            <w:textDirection w:val="tbRlV"/>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1</w:t>
            </w:r>
            <w:r>
              <w:rPr>
                <w:rFonts w:hint="eastAsia" w:ascii="Times New Roman" w:hAnsi="Times New Roman" w:eastAsia="宋体" w:cs="Times New Roman"/>
                <w:sz w:val="18"/>
                <w:szCs w:val="18"/>
                <w:lang w:val="en-US" w:eastAsia="zh-CN"/>
              </w:rPr>
              <w:t>8</w:t>
            </w:r>
            <w:r>
              <w:rPr>
                <w:rFonts w:hint="eastAsia" w:ascii="Times New Roman" w:hAnsi="Times New Roman" w:eastAsia="宋体" w:cs="Times New Roman"/>
                <w:sz w:val="18"/>
                <w:szCs w:val="18"/>
              </w:rPr>
              <w:t>：</w:t>
            </w:r>
            <w:r>
              <w:rPr>
                <w:rFonts w:hint="eastAsia" w:ascii="Times New Roman" w:hAnsi="Times New Roman" w:eastAsia="宋体" w:cs="Times New Roman"/>
                <w:sz w:val="18"/>
                <w:szCs w:val="18"/>
                <w:lang w:val="en-US" w:eastAsia="zh-CN"/>
              </w:rPr>
              <w:t>1</w:t>
            </w:r>
            <w:r>
              <w:rPr>
                <w:rFonts w:hint="eastAsia" w:ascii="Times New Roman" w:hAnsi="Times New Roman" w:eastAsia="宋体" w:cs="Times New Roman"/>
                <w:sz w:val="18"/>
                <w:szCs w:val="18"/>
              </w:rPr>
              <w:t>0—18：</w:t>
            </w:r>
            <w:r>
              <w:rPr>
                <w:rFonts w:hint="eastAsia" w:ascii="Times New Roman" w:hAnsi="Times New Roman" w:eastAsia="宋体" w:cs="Times New Roman"/>
                <w:sz w:val="18"/>
                <w:szCs w:val="18"/>
                <w:lang w:val="en-US" w:eastAsia="zh-CN"/>
              </w:rPr>
              <w:t>4</w:t>
            </w:r>
            <w:r>
              <w:rPr>
                <w:rFonts w:hint="eastAsia" w:ascii="Times New Roman" w:hAnsi="Times New Roman" w:eastAsia="宋体" w:cs="Times New Roman"/>
                <w:sz w:val="18"/>
                <w:szCs w:val="18"/>
              </w:rPr>
              <w:t>0</w:t>
            </w:r>
          </w:p>
        </w:tc>
        <w:tc>
          <w:tcPr>
            <w:tcW w:w="2756"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12号参赛队实施方案</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物流实训中心</w:t>
            </w:r>
          </w:p>
        </w:tc>
        <w:tc>
          <w:tcPr>
            <w:tcW w:w="140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裁判长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exact"/>
          <w:jc w:val="center"/>
        </w:trPr>
        <w:tc>
          <w:tcPr>
            <w:tcW w:w="749" w:type="dxa"/>
            <w:vMerge w:val="continue"/>
            <w:textDirection w:val="tbRlV"/>
            <w:vAlign w:val="center"/>
          </w:tcPr>
          <w:p>
            <w:pPr>
              <w:ind w:left="113" w:right="113"/>
              <w:jc w:val="center"/>
              <w:rPr>
                <w:rFonts w:ascii="Times New Roman" w:hAnsi="Times New Roman" w:eastAsia="宋体" w:cs="Times New Roman"/>
                <w:sz w:val="18"/>
                <w:szCs w:val="18"/>
              </w:rPr>
            </w:pPr>
          </w:p>
        </w:tc>
        <w:tc>
          <w:tcPr>
            <w:tcW w:w="1852" w:type="dxa"/>
            <w:vAlign w:val="center"/>
          </w:tcPr>
          <w:p>
            <w:pPr>
              <w:jc w:val="center"/>
              <w:rPr>
                <w:rFonts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rPr>
              <w:t>18：40—19：30</w:t>
            </w:r>
          </w:p>
        </w:tc>
        <w:tc>
          <w:tcPr>
            <w:tcW w:w="2756" w:type="dxa"/>
            <w:vAlign w:val="center"/>
          </w:tcPr>
          <w:p>
            <w:pPr>
              <w:jc w:val="center"/>
              <w:rPr>
                <w:rFonts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rPr>
              <w:t>裁判员统计核实比赛成绩、裁判长确认公布比赛成绩和名次</w:t>
            </w:r>
          </w:p>
        </w:tc>
        <w:tc>
          <w:tcPr>
            <w:tcW w:w="253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lang w:val="en-US" w:eastAsia="zh-CN"/>
              </w:rPr>
              <w:t>1号实训室113</w:t>
            </w:r>
            <w:r>
              <w:rPr>
                <w:rFonts w:hint="eastAsia" w:ascii="Times New Roman" w:hAnsi="Times New Roman" w:eastAsia="宋体" w:cs="Times New Roman"/>
                <w:sz w:val="18"/>
                <w:szCs w:val="18"/>
              </w:rPr>
              <w:t>会议室</w:t>
            </w:r>
          </w:p>
        </w:tc>
        <w:tc>
          <w:tcPr>
            <w:tcW w:w="1400" w:type="dxa"/>
            <w:vAlign w:val="center"/>
          </w:tcPr>
          <w:p>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裁判长</w:t>
            </w:r>
          </w:p>
        </w:tc>
      </w:tr>
    </w:tbl>
    <w:p>
      <w:pPr>
        <w:spacing w:line="360" w:lineRule="auto"/>
        <w:ind w:firstLine="480" w:firstLineChars="200"/>
        <w:rPr>
          <w:rFonts w:hint="eastAsia" w:ascii="仿宋_GB2312" w:hAnsi="仿宋" w:eastAsia="仿宋_GB2312"/>
          <w:sz w:val="24"/>
        </w:rPr>
      </w:pPr>
    </w:p>
    <w:sectPr>
      <w:footerReference r:id="rId3" w:type="default"/>
      <w:pgSz w:w="11906" w:h="16838"/>
      <w:pgMar w:top="2041" w:right="1418" w:bottom="1985"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559018"/>
      <w:docPartObj>
        <w:docPartGallery w:val="autotext"/>
      </w:docPartObj>
    </w:sdtPr>
    <w:sdtContent>
      <w:p>
        <w:pPr>
          <w:pStyle w:val="8"/>
          <w:jc w:val="center"/>
        </w:pPr>
        <w:r>
          <w:fldChar w:fldCharType="begin"/>
        </w:r>
        <w:r>
          <w:instrText xml:space="preserve">PAGE   \* MERGEFORMAT</w:instrText>
        </w:r>
        <w:r>
          <w:fldChar w:fldCharType="separate"/>
        </w:r>
        <w:r>
          <w:rPr>
            <w:lang w:val="zh-CN"/>
          </w:rPr>
          <w:t>14</w:t>
        </w:r>
        <w:r>
          <w:rPr>
            <w:lang w:val="zh-CN"/>
          </w:rPr>
          <w:fldChar w:fldCharType="end"/>
        </w:r>
      </w:p>
    </w:sdtContent>
  </w:sdt>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F1"/>
    <w:rsid w:val="00000394"/>
    <w:rsid w:val="000061CE"/>
    <w:rsid w:val="00043210"/>
    <w:rsid w:val="000628B7"/>
    <w:rsid w:val="00066A42"/>
    <w:rsid w:val="000740F2"/>
    <w:rsid w:val="000E1748"/>
    <w:rsid w:val="000E59D3"/>
    <w:rsid w:val="000F3C77"/>
    <w:rsid w:val="000F737A"/>
    <w:rsid w:val="001332A9"/>
    <w:rsid w:val="001345B4"/>
    <w:rsid w:val="001436F5"/>
    <w:rsid w:val="0014629D"/>
    <w:rsid w:val="0015467E"/>
    <w:rsid w:val="00157937"/>
    <w:rsid w:val="00160093"/>
    <w:rsid w:val="00165FEE"/>
    <w:rsid w:val="00166689"/>
    <w:rsid w:val="00173BEB"/>
    <w:rsid w:val="00176169"/>
    <w:rsid w:val="0018375C"/>
    <w:rsid w:val="001A5448"/>
    <w:rsid w:val="001D283C"/>
    <w:rsid w:val="0020628C"/>
    <w:rsid w:val="00206F08"/>
    <w:rsid w:val="00246941"/>
    <w:rsid w:val="00267CCE"/>
    <w:rsid w:val="0029467E"/>
    <w:rsid w:val="00297E2F"/>
    <w:rsid w:val="002A3917"/>
    <w:rsid w:val="002A7142"/>
    <w:rsid w:val="002D2A06"/>
    <w:rsid w:val="002D4DE2"/>
    <w:rsid w:val="002D6374"/>
    <w:rsid w:val="002E51AD"/>
    <w:rsid w:val="00305CC6"/>
    <w:rsid w:val="00311FFE"/>
    <w:rsid w:val="00326ABA"/>
    <w:rsid w:val="00342963"/>
    <w:rsid w:val="0034651E"/>
    <w:rsid w:val="00352F43"/>
    <w:rsid w:val="00397193"/>
    <w:rsid w:val="003A5ABF"/>
    <w:rsid w:val="003B47F3"/>
    <w:rsid w:val="003B4F66"/>
    <w:rsid w:val="00401480"/>
    <w:rsid w:val="00410F94"/>
    <w:rsid w:val="004425DB"/>
    <w:rsid w:val="004457B9"/>
    <w:rsid w:val="00453E0F"/>
    <w:rsid w:val="00460629"/>
    <w:rsid w:val="0046585A"/>
    <w:rsid w:val="004763CA"/>
    <w:rsid w:val="0048258D"/>
    <w:rsid w:val="00490479"/>
    <w:rsid w:val="00495EE0"/>
    <w:rsid w:val="004D3FB1"/>
    <w:rsid w:val="004E2D6D"/>
    <w:rsid w:val="005156BE"/>
    <w:rsid w:val="00523735"/>
    <w:rsid w:val="00536DEB"/>
    <w:rsid w:val="005378DD"/>
    <w:rsid w:val="00543774"/>
    <w:rsid w:val="00552335"/>
    <w:rsid w:val="005577D3"/>
    <w:rsid w:val="0057163C"/>
    <w:rsid w:val="0058709C"/>
    <w:rsid w:val="005948BA"/>
    <w:rsid w:val="005C1274"/>
    <w:rsid w:val="005E2B07"/>
    <w:rsid w:val="00600C0E"/>
    <w:rsid w:val="00607C01"/>
    <w:rsid w:val="0061064D"/>
    <w:rsid w:val="00611567"/>
    <w:rsid w:val="00621CBD"/>
    <w:rsid w:val="006313F1"/>
    <w:rsid w:val="006536A7"/>
    <w:rsid w:val="00657865"/>
    <w:rsid w:val="00660653"/>
    <w:rsid w:val="00674EF0"/>
    <w:rsid w:val="00691D07"/>
    <w:rsid w:val="006B1AE3"/>
    <w:rsid w:val="006D3425"/>
    <w:rsid w:val="006F3051"/>
    <w:rsid w:val="006F3E8E"/>
    <w:rsid w:val="00700522"/>
    <w:rsid w:val="007006D8"/>
    <w:rsid w:val="00704FAC"/>
    <w:rsid w:val="00706892"/>
    <w:rsid w:val="007103BE"/>
    <w:rsid w:val="00720B92"/>
    <w:rsid w:val="007353C5"/>
    <w:rsid w:val="00737F30"/>
    <w:rsid w:val="0074330D"/>
    <w:rsid w:val="00744ACA"/>
    <w:rsid w:val="00746940"/>
    <w:rsid w:val="00776008"/>
    <w:rsid w:val="00794595"/>
    <w:rsid w:val="007977B4"/>
    <w:rsid w:val="007D6FEF"/>
    <w:rsid w:val="007E37FD"/>
    <w:rsid w:val="007E4BEE"/>
    <w:rsid w:val="007E4F16"/>
    <w:rsid w:val="00807582"/>
    <w:rsid w:val="008444FB"/>
    <w:rsid w:val="0085734E"/>
    <w:rsid w:val="0087642B"/>
    <w:rsid w:val="008823A7"/>
    <w:rsid w:val="00886402"/>
    <w:rsid w:val="008944C9"/>
    <w:rsid w:val="008A7399"/>
    <w:rsid w:val="008B7C39"/>
    <w:rsid w:val="008C025A"/>
    <w:rsid w:val="008C23C6"/>
    <w:rsid w:val="00906CE8"/>
    <w:rsid w:val="009139CE"/>
    <w:rsid w:val="00922C92"/>
    <w:rsid w:val="00923338"/>
    <w:rsid w:val="00943553"/>
    <w:rsid w:val="00947C27"/>
    <w:rsid w:val="00955D9D"/>
    <w:rsid w:val="00984196"/>
    <w:rsid w:val="00994B53"/>
    <w:rsid w:val="009B1D92"/>
    <w:rsid w:val="009B50FD"/>
    <w:rsid w:val="009E39B1"/>
    <w:rsid w:val="009F1428"/>
    <w:rsid w:val="00A04A9A"/>
    <w:rsid w:val="00A1366C"/>
    <w:rsid w:val="00A220FD"/>
    <w:rsid w:val="00A349B4"/>
    <w:rsid w:val="00A41BAB"/>
    <w:rsid w:val="00A474EE"/>
    <w:rsid w:val="00A50C6E"/>
    <w:rsid w:val="00A6304C"/>
    <w:rsid w:val="00A70C03"/>
    <w:rsid w:val="00A90B7D"/>
    <w:rsid w:val="00AA3746"/>
    <w:rsid w:val="00AA5F3C"/>
    <w:rsid w:val="00AD651C"/>
    <w:rsid w:val="00AF6171"/>
    <w:rsid w:val="00B03E3C"/>
    <w:rsid w:val="00B235F1"/>
    <w:rsid w:val="00B377E6"/>
    <w:rsid w:val="00B70A4D"/>
    <w:rsid w:val="00BA760F"/>
    <w:rsid w:val="00BC23D8"/>
    <w:rsid w:val="00BE4D3C"/>
    <w:rsid w:val="00BF776D"/>
    <w:rsid w:val="00C05A2D"/>
    <w:rsid w:val="00C11392"/>
    <w:rsid w:val="00C1705A"/>
    <w:rsid w:val="00C673D7"/>
    <w:rsid w:val="00C673FC"/>
    <w:rsid w:val="00C866BC"/>
    <w:rsid w:val="00C939B3"/>
    <w:rsid w:val="00CA715D"/>
    <w:rsid w:val="00CC39E0"/>
    <w:rsid w:val="00CD3A99"/>
    <w:rsid w:val="00CF256D"/>
    <w:rsid w:val="00CF40BD"/>
    <w:rsid w:val="00CF747A"/>
    <w:rsid w:val="00D16BA9"/>
    <w:rsid w:val="00D2292E"/>
    <w:rsid w:val="00D420FD"/>
    <w:rsid w:val="00D42D4D"/>
    <w:rsid w:val="00D4470D"/>
    <w:rsid w:val="00D46522"/>
    <w:rsid w:val="00D50989"/>
    <w:rsid w:val="00D65161"/>
    <w:rsid w:val="00D87904"/>
    <w:rsid w:val="00DA7C08"/>
    <w:rsid w:val="00DB5673"/>
    <w:rsid w:val="00DB58BA"/>
    <w:rsid w:val="00DB6C8A"/>
    <w:rsid w:val="00DC2B5D"/>
    <w:rsid w:val="00DC62B8"/>
    <w:rsid w:val="00DD0A12"/>
    <w:rsid w:val="00DD1D7F"/>
    <w:rsid w:val="00DD5FDF"/>
    <w:rsid w:val="00DE4DF9"/>
    <w:rsid w:val="00E02C4B"/>
    <w:rsid w:val="00E0631D"/>
    <w:rsid w:val="00E9403B"/>
    <w:rsid w:val="00E9441B"/>
    <w:rsid w:val="00EA6139"/>
    <w:rsid w:val="00EA77BE"/>
    <w:rsid w:val="00EB155F"/>
    <w:rsid w:val="00ED1E2D"/>
    <w:rsid w:val="00ED2B27"/>
    <w:rsid w:val="00ED56A0"/>
    <w:rsid w:val="00EE1958"/>
    <w:rsid w:val="00F04998"/>
    <w:rsid w:val="00F1172C"/>
    <w:rsid w:val="00F33E5E"/>
    <w:rsid w:val="00F35529"/>
    <w:rsid w:val="00F4143C"/>
    <w:rsid w:val="00F421B4"/>
    <w:rsid w:val="00F617B5"/>
    <w:rsid w:val="00F61CFD"/>
    <w:rsid w:val="00F70DE1"/>
    <w:rsid w:val="00F97AC6"/>
    <w:rsid w:val="00FA764A"/>
    <w:rsid w:val="00FC7F9A"/>
    <w:rsid w:val="00FD1F3F"/>
    <w:rsid w:val="00FD5C1D"/>
    <w:rsid w:val="00FE217B"/>
    <w:rsid w:val="00FF0C9F"/>
    <w:rsid w:val="00FF548A"/>
    <w:rsid w:val="00FF5647"/>
    <w:rsid w:val="1A6B5A4B"/>
    <w:rsid w:val="1AE37780"/>
    <w:rsid w:val="1BCC7BAF"/>
    <w:rsid w:val="20CB260E"/>
    <w:rsid w:val="296369F0"/>
    <w:rsid w:val="2AE420D7"/>
    <w:rsid w:val="2BD36FA1"/>
    <w:rsid w:val="32CD5FC0"/>
    <w:rsid w:val="374A2B94"/>
    <w:rsid w:val="3C7F6AE5"/>
    <w:rsid w:val="4045712F"/>
    <w:rsid w:val="42F91119"/>
    <w:rsid w:val="47A95274"/>
    <w:rsid w:val="4E2B3B9C"/>
    <w:rsid w:val="529124D8"/>
    <w:rsid w:val="5BAB7CDB"/>
    <w:rsid w:val="679D3D07"/>
    <w:rsid w:val="6F9D4AF8"/>
    <w:rsid w:val="75470446"/>
    <w:rsid w:val="7A8F04E7"/>
    <w:rsid w:val="7D755C64"/>
    <w:rsid w:val="7FA34D17"/>
    <w:rsid w:val="7FAD15F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7"/>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1"/>
    <w:unhideWhenUsed/>
    <w:qFormat/>
    <w:uiPriority w:val="99"/>
    <w:pPr>
      <w:jc w:val="left"/>
    </w:pPr>
    <w:rPr>
      <w:rFonts w:asciiTheme="minorHAnsi" w:hAnsiTheme="minorHAnsi" w:eastAsiaTheme="minorEastAsia" w:cstheme="minorBidi"/>
      <w:szCs w:val="22"/>
    </w:rPr>
  </w:style>
  <w:style w:type="paragraph" w:styleId="6">
    <w:name w:val="Body Text"/>
    <w:basedOn w:val="1"/>
    <w:qFormat/>
    <w:uiPriority w:val="1"/>
    <w:rPr>
      <w:sz w:val="28"/>
      <w:szCs w:val="28"/>
    </w:rPr>
  </w:style>
  <w:style w:type="paragraph" w:styleId="7">
    <w:name w:val="Balloon Text"/>
    <w:basedOn w:val="1"/>
    <w:link w:val="23"/>
    <w:semiHidden/>
    <w:unhideWhenUsed/>
    <w:qFormat/>
    <w:uiPriority w:val="99"/>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100" w:beforeAutospacing="1" w:after="100" w:afterAutospacing="1"/>
    </w:pPr>
    <w:rPr>
      <w:rFonts w:ascii="宋体" w:hAnsi="宋体" w:cs="宋体"/>
      <w:kern w:val="0"/>
      <w:sz w:val="24"/>
    </w:rPr>
  </w:style>
  <w:style w:type="paragraph" w:styleId="11">
    <w:name w:val="annotation subject"/>
    <w:basedOn w:val="5"/>
    <w:next w:val="5"/>
    <w:link w:val="24"/>
    <w:semiHidden/>
    <w:unhideWhenUsed/>
    <w:qFormat/>
    <w:uiPriority w:val="99"/>
    <w:rPr>
      <w:rFonts w:ascii="Times New Roman" w:hAnsi="Times New Roman" w:eastAsia="宋体" w:cs="Times New Roman"/>
      <w:b/>
      <w:bCs/>
      <w:szCs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Hyperlink"/>
    <w:basedOn w:val="14"/>
    <w:unhideWhenUsed/>
    <w:qFormat/>
    <w:uiPriority w:val="99"/>
    <w:rPr>
      <w:color w:val="0000FF" w:themeColor="hyperlink"/>
      <w:u w:val="single"/>
      <w14:textFill>
        <w14:solidFill>
          <w14:schemeClr w14:val="hlink"/>
        </w14:solidFill>
      </w14:textFill>
    </w:rPr>
  </w:style>
  <w:style w:type="character" w:styleId="16">
    <w:name w:val="annotation reference"/>
    <w:basedOn w:val="14"/>
    <w:semiHidden/>
    <w:unhideWhenUsed/>
    <w:qFormat/>
    <w:uiPriority w:val="99"/>
    <w:rPr>
      <w:sz w:val="21"/>
      <w:szCs w:val="21"/>
    </w:rPr>
  </w:style>
  <w:style w:type="character" w:customStyle="1" w:styleId="17">
    <w:name w:val="页眉 Char"/>
    <w:basedOn w:val="14"/>
    <w:link w:val="9"/>
    <w:qFormat/>
    <w:uiPriority w:val="99"/>
    <w:rPr>
      <w:rFonts w:ascii="Times New Roman" w:hAnsi="Times New Roman" w:eastAsia="宋体" w:cs="Times New Roman"/>
      <w:sz w:val="18"/>
      <w:szCs w:val="18"/>
    </w:rPr>
  </w:style>
  <w:style w:type="character" w:customStyle="1" w:styleId="18">
    <w:name w:val="页脚 Char"/>
    <w:basedOn w:val="14"/>
    <w:link w:val="8"/>
    <w:qFormat/>
    <w:uiPriority w:val="99"/>
    <w:rPr>
      <w:rFonts w:ascii="Times New Roman" w:hAnsi="Times New Roman" w:eastAsia="宋体" w:cs="Times New Roman"/>
      <w:sz w:val="18"/>
      <w:szCs w:val="18"/>
    </w:rPr>
  </w:style>
  <w:style w:type="paragraph" w:styleId="19">
    <w:name w:val="List Paragraph"/>
    <w:basedOn w:val="1"/>
    <w:qFormat/>
    <w:uiPriority w:val="0"/>
    <w:pPr>
      <w:ind w:firstLine="420" w:firstLineChars="200"/>
    </w:pPr>
  </w:style>
  <w:style w:type="character" w:customStyle="1" w:styleId="20">
    <w:name w:val="标题 2 Char"/>
    <w:basedOn w:val="14"/>
    <w:link w:val="3"/>
    <w:qFormat/>
    <w:uiPriority w:val="0"/>
    <w:rPr>
      <w:rFonts w:ascii="Arial" w:hAnsi="Arial" w:eastAsia="黑体" w:cs="Times New Roman"/>
      <w:b/>
      <w:bCs/>
      <w:sz w:val="32"/>
      <w:szCs w:val="32"/>
    </w:rPr>
  </w:style>
  <w:style w:type="character" w:customStyle="1" w:styleId="21">
    <w:name w:val="批注文字 Char"/>
    <w:link w:val="5"/>
    <w:qFormat/>
    <w:uiPriority w:val="99"/>
  </w:style>
  <w:style w:type="character" w:customStyle="1" w:styleId="22">
    <w:name w:val="批注文字 Char1"/>
    <w:basedOn w:val="14"/>
    <w:semiHidden/>
    <w:qFormat/>
    <w:uiPriority w:val="99"/>
    <w:rPr>
      <w:rFonts w:ascii="Times New Roman" w:hAnsi="Times New Roman" w:eastAsia="宋体" w:cs="Times New Roman"/>
      <w:szCs w:val="24"/>
    </w:rPr>
  </w:style>
  <w:style w:type="character" w:customStyle="1" w:styleId="23">
    <w:name w:val="批注框文本 Char"/>
    <w:basedOn w:val="14"/>
    <w:link w:val="7"/>
    <w:semiHidden/>
    <w:qFormat/>
    <w:uiPriority w:val="99"/>
    <w:rPr>
      <w:rFonts w:ascii="Times New Roman" w:hAnsi="Times New Roman" w:eastAsia="宋体" w:cs="Times New Roman"/>
      <w:sz w:val="18"/>
      <w:szCs w:val="18"/>
    </w:rPr>
  </w:style>
  <w:style w:type="character" w:customStyle="1" w:styleId="24">
    <w:name w:val="批注主题 Char"/>
    <w:basedOn w:val="21"/>
    <w:link w:val="11"/>
    <w:semiHidden/>
    <w:qFormat/>
    <w:uiPriority w:val="99"/>
    <w:rPr>
      <w:rFonts w:ascii="Times New Roman" w:hAnsi="Times New Roman" w:eastAsia="宋体" w:cs="Times New Roman"/>
      <w:b/>
      <w:bCs/>
      <w:szCs w:val="24"/>
    </w:rPr>
  </w:style>
  <w:style w:type="paragraph" w:customStyle="1" w:styleId="25">
    <w:name w:val="Default"/>
    <w:qFormat/>
    <w:uiPriority w:val="0"/>
    <w:pPr>
      <w:widowControl w:val="0"/>
      <w:autoSpaceDE w:val="0"/>
      <w:autoSpaceDN w:val="0"/>
      <w:adjustRightInd w:val="0"/>
    </w:pPr>
    <w:rPr>
      <w:rFonts w:ascii="Calibri" w:hAnsi="Calibri" w:cs="Calibri" w:eastAsiaTheme="minorEastAsia"/>
      <w:color w:val="000000"/>
      <w:kern w:val="0"/>
      <w:sz w:val="24"/>
      <w:szCs w:val="24"/>
      <w:lang w:val="en-US" w:eastAsia="zh-CN" w:bidi="ar-SA"/>
    </w:rPr>
  </w:style>
  <w:style w:type="character" w:customStyle="1" w:styleId="26">
    <w:name w:val="标题 1 Char"/>
    <w:basedOn w:val="14"/>
    <w:link w:val="2"/>
    <w:qFormat/>
    <w:uiPriority w:val="9"/>
    <w:rPr>
      <w:rFonts w:ascii="Times New Roman" w:hAnsi="Times New Roman" w:eastAsia="宋体" w:cs="Times New Roman"/>
      <w:b/>
      <w:bCs/>
      <w:kern w:val="44"/>
      <w:sz w:val="44"/>
      <w:szCs w:val="44"/>
    </w:rPr>
  </w:style>
  <w:style w:type="character" w:customStyle="1" w:styleId="27">
    <w:name w:val="标题 3 Char"/>
    <w:basedOn w:val="14"/>
    <w:link w:val="4"/>
    <w:qFormat/>
    <w:uiPriority w:val="9"/>
    <w:rPr>
      <w:rFonts w:ascii="Times New Roman" w:hAnsi="Times New Roman" w:eastAsia="宋体" w:cs="Times New Roman"/>
      <w:b/>
      <w:bCs/>
      <w:sz w:val="32"/>
      <w:szCs w:val="32"/>
    </w:rPr>
  </w:style>
  <w:style w:type="character" w:styleId="28">
    <w:name w:val="Placeholder Text"/>
    <w:basedOn w:val="14"/>
    <w:semiHidden/>
    <w:qFormat/>
    <w:uiPriority w:val="99"/>
    <w:rPr>
      <w:color w:val="808080"/>
    </w:rPr>
  </w:style>
  <w:style w:type="paragraph" w:customStyle="1" w:styleId="29">
    <w:name w:val="样式 标题 1 + 段前: 0.5 行 段后: 0.5 行"/>
    <w:basedOn w:val="2"/>
    <w:qFormat/>
    <w:uiPriority w:val="0"/>
    <w:pPr>
      <w:spacing w:before="156" w:after="156"/>
    </w:pPr>
    <w:rPr>
      <w:rFonts w:cs="宋体"/>
      <w:sz w:val="32"/>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F86C7A-6527-4C26-874E-5D60D791A3D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1965</Words>
  <Characters>11207</Characters>
  <Lines>93</Lines>
  <Paragraphs>26</Paragraphs>
  <TotalTime>25</TotalTime>
  <ScaleCrop>false</ScaleCrop>
  <LinksUpToDate>false</LinksUpToDate>
  <CharactersWithSpaces>13146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2019-09-25T16:02:00Z</dcterms:created>
  <dc:creator>齐涛</dc:creator>
  <cp:lastModifiedBy>WPS_1617449413</cp:lastModifiedBy>
  <cp:lastPrinted>2018-10-11T09:52:00Z</cp:lastPrinted>
  <dcterms:modified xsi:type="dcterms:W3CDTF">2021-04-21T03:33:39Z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13D9D6134DEE41EEA684BDE5237BDB01</vt:lpwstr>
  </property>
</Properties>
</file>